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757BA0CC" w:rsidR="00CD4C7B" w:rsidRPr="00C02267" w:rsidRDefault="003A41EF" w:rsidP="00CD4C7B">
      <w:pPr>
        <w:pStyle w:val="Header"/>
        <w:tabs>
          <w:tab w:val="right" w:pos="9639"/>
        </w:tabs>
        <w:rPr>
          <w:bCs/>
          <w:i/>
          <w:noProof w:val="0"/>
          <w:sz w:val="24"/>
          <w:szCs w:val="24"/>
          <w:lang w:val="en-US"/>
        </w:rPr>
      </w:pPr>
      <w:r w:rsidRPr="00C02267">
        <w:rPr>
          <w:bCs/>
          <w:noProof w:val="0"/>
          <w:sz w:val="24"/>
          <w:szCs w:val="24"/>
          <w:lang w:val="en-US"/>
        </w:rPr>
        <w:t xml:space="preserve">3GPP TSG-RAN WG2 Meeting </w:t>
      </w:r>
      <w:r w:rsidR="00F941DF" w:rsidRPr="00C02267">
        <w:rPr>
          <w:bCs/>
          <w:noProof w:val="0"/>
          <w:sz w:val="24"/>
          <w:szCs w:val="24"/>
          <w:lang w:val="en-US"/>
        </w:rPr>
        <w:t>#</w:t>
      </w:r>
      <w:r w:rsidR="007C2DD0" w:rsidRPr="00C02267">
        <w:rPr>
          <w:bCs/>
          <w:noProof w:val="0"/>
          <w:sz w:val="24"/>
          <w:szCs w:val="24"/>
          <w:lang w:val="en-US"/>
        </w:rPr>
        <w:t>10</w:t>
      </w:r>
      <w:r w:rsidR="00465587" w:rsidRPr="00C02267">
        <w:rPr>
          <w:bCs/>
          <w:noProof w:val="0"/>
          <w:sz w:val="24"/>
          <w:szCs w:val="24"/>
          <w:lang w:val="en-US"/>
        </w:rPr>
        <w:t>5</w:t>
      </w:r>
      <w:r w:rsidR="00CD4C7B" w:rsidRPr="00C02267">
        <w:rPr>
          <w:bCs/>
          <w:noProof w:val="0"/>
          <w:sz w:val="24"/>
          <w:szCs w:val="24"/>
          <w:lang w:val="en-US"/>
        </w:rPr>
        <w:tab/>
        <w:t>R2-1</w:t>
      </w:r>
      <w:r w:rsidR="00915157">
        <w:rPr>
          <w:bCs/>
          <w:noProof w:val="0"/>
          <w:sz w:val="24"/>
          <w:szCs w:val="24"/>
          <w:lang w:val="en-US"/>
        </w:rPr>
        <w:t>900441</w:t>
      </w:r>
    </w:p>
    <w:p w14:paraId="231362B2" w14:textId="755DE7DF" w:rsidR="00CD4C7B" w:rsidRPr="00C02267" w:rsidRDefault="00465587" w:rsidP="00CD4C7B">
      <w:pPr>
        <w:pStyle w:val="Header"/>
        <w:tabs>
          <w:tab w:val="right" w:pos="9639"/>
        </w:tabs>
        <w:rPr>
          <w:rFonts w:eastAsia="SimSun"/>
          <w:bCs/>
          <w:noProof w:val="0"/>
          <w:sz w:val="24"/>
          <w:szCs w:val="24"/>
          <w:lang w:val="en-US" w:eastAsia="zh-CN"/>
        </w:rPr>
      </w:pPr>
      <w:r w:rsidRPr="00C02267">
        <w:rPr>
          <w:rFonts w:eastAsia="SimSun"/>
          <w:bCs/>
          <w:noProof w:val="0"/>
          <w:sz w:val="24"/>
          <w:szCs w:val="24"/>
          <w:lang w:val="en-US" w:eastAsia="zh-CN"/>
        </w:rPr>
        <w:t>Athens, Greece, 25 Feb - 01 Mar 2019</w:t>
      </w:r>
      <w:r w:rsidR="00364B41" w:rsidRPr="00C02267">
        <w:rPr>
          <w:rFonts w:eastAsia="SimSun"/>
          <w:noProof w:val="0"/>
          <w:sz w:val="24"/>
          <w:szCs w:val="24"/>
          <w:lang w:val="en-US" w:eastAsia="zh-CN"/>
        </w:rPr>
        <w:tab/>
      </w:r>
    </w:p>
    <w:p w14:paraId="39BE00F6" w14:textId="77777777" w:rsidR="00CD4C7B" w:rsidRPr="00C02267" w:rsidRDefault="00CD4C7B" w:rsidP="00CD4C7B">
      <w:pPr>
        <w:pStyle w:val="Header"/>
        <w:rPr>
          <w:bCs/>
          <w:noProof w:val="0"/>
          <w:sz w:val="24"/>
          <w:lang w:val="en-US"/>
        </w:rPr>
      </w:pPr>
    </w:p>
    <w:p w14:paraId="49379CFB" w14:textId="77777777" w:rsidR="00CD4C7B" w:rsidRPr="00C02267" w:rsidRDefault="00CD4C7B" w:rsidP="00CD4C7B">
      <w:pPr>
        <w:pStyle w:val="Header"/>
        <w:rPr>
          <w:bCs/>
          <w:noProof w:val="0"/>
          <w:sz w:val="24"/>
          <w:lang w:val="en-US"/>
        </w:rPr>
      </w:pPr>
    </w:p>
    <w:p w14:paraId="758E2B30" w14:textId="3B587853" w:rsidR="00CD4C7B" w:rsidRPr="00C02267" w:rsidRDefault="00CD4C7B" w:rsidP="00CD4C7B">
      <w:pPr>
        <w:pStyle w:val="CRCoverPage"/>
        <w:tabs>
          <w:tab w:val="left" w:pos="1985"/>
        </w:tabs>
        <w:rPr>
          <w:rFonts w:cs="Arial"/>
          <w:b/>
          <w:bCs/>
          <w:sz w:val="24"/>
          <w:lang w:val="en-US" w:eastAsia="ja-JP"/>
        </w:rPr>
      </w:pPr>
      <w:r w:rsidRPr="00C02267">
        <w:rPr>
          <w:rFonts w:cs="Arial"/>
          <w:b/>
          <w:bCs/>
          <w:sz w:val="24"/>
          <w:lang w:val="en-US"/>
        </w:rPr>
        <w:t>Agenda item:</w:t>
      </w:r>
      <w:r w:rsidRPr="00C02267">
        <w:rPr>
          <w:rFonts w:cs="Arial"/>
          <w:b/>
          <w:bCs/>
          <w:sz w:val="24"/>
          <w:lang w:val="en-US"/>
        </w:rPr>
        <w:tab/>
      </w:r>
      <w:r w:rsidR="00AC1944" w:rsidRPr="00C02267">
        <w:rPr>
          <w:rFonts w:eastAsia="SimSun" w:cs="Arial"/>
          <w:b/>
          <w:bCs/>
          <w:sz w:val="24"/>
          <w:lang w:val="en-US"/>
        </w:rPr>
        <w:t>11.2.1</w:t>
      </w:r>
      <w:r w:rsidR="00AC1944" w:rsidRPr="000549E4">
        <w:rPr>
          <w:rFonts w:eastAsia="SimSun" w:cs="Arial"/>
          <w:b/>
          <w:bCs/>
          <w:sz w:val="24"/>
          <w:lang w:val="en-US"/>
        </w:rPr>
        <w:t>.</w:t>
      </w:r>
      <w:r w:rsidR="00CF2678" w:rsidRPr="000549E4">
        <w:rPr>
          <w:rFonts w:eastAsia="SimSun" w:cs="Arial"/>
          <w:b/>
          <w:bCs/>
          <w:sz w:val="24"/>
          <w:lang w:val="en-US"/>
        </w:rPr>
        <w:t>3</w:t>
      </w:r>
    </w:p>
    <w:p w14:paraId="6A1BC0C1" w14:textId="2FF76E31" w:rsidR="00CD4C7B" w:rsidRPr="00C02267" w:rsidRDefault="00CD4C7B" w:rsidP="00CD4C7B">
      <w:pPr>
        <w:tabs>
          <w:tab w:val="left" w:pos="1985"/>
        </w:tabs>
        <w:ind w:left="1985" w:hanging="1985"/>
        <w:rPr>
          <w:rFonts w:ascii="Arial" w:hAnsi="Arial" w:cs="Arial"/>
          <w:b/>
          <w:bCs/>
          <w:sz w:val="24"/>
          <w:lang w:val="en-US"/>
        </w:rPr>
      </w:pPr>
      <w:r w:rsidRPr="00C02267">
        <w:rPr>
          <w:rFonts w:ascii="Arial" w:hAnsi="Arial" w:cs="Arial"/>
          <w:b/>
          <w:bCs/>
          <w:sz w:val="24"/>
          <w:lang w:val="en-US"/>
        </w:rPr>
        <w:t>Source:</w:t>
      </w:r>
      <w:r w:rsidRPr="00C02267">
        <w:rPr>
          <w:rFonts w:ascii="Arial" w:hAnsi="Arial" w:cs="Arial"/>
          <w:b/>
          <w:bCs/>
          <w:sz w:val="24"/>
          <w:lang w:val="en-US"/>
        </w:rPr>
        <w:tab/>
      </w:r>
      <w:r w:rsidR="001741A0" w:rsidRPr="00C02267">
        <w:rPr>
          <w:rFonts w:ascii="Arial" w:hAnsi="Arial" w:cs="Arial"/>
          <w:b/>
          <w:bCs/>
          <w:sz w:val="24"/>
          <w:lang w:val="en-US"/>
        </w:rPr>
        <w:t>Nokia</w:t>
      </w:r>
      <w:r w:rsidR="00090468" w:rsidRPr="00C02267">
        <w:rPr>
          <w:rFonts w:ascii="Arial" w:hAnsi="Arial" w:cs="Arial"/>
          <w:b/>
          <w:bCs/>
          <w:sz w:val="24"/>
          <w:lang w:val="en-US"/>
        </w:rPr>
        <w:t xml:space="preserve">, </w:t>
      </w:r>
      <w:r w:rsidR="00325AE3" w:rsidRPr="00C02267">
        <w:rPr>
          <w:rFonts w:ascii="Arial" w:hAnsi="Arial" w:cs="Arial"/>
          <w:b/>
          <w:bCs/>
          <w:sz w:val="24"/>
          <w:lang w:val="en-US"/>
        </w:rPr>
        <w:t>Nokia</w:t>
      </w:r>
      <w:r w:rsidR="00090468" w:rsidRPr="00C02267">
        <w:rPr>
          <w:rFonts w:ascii="Arial" w:hAnsi="Arial" w:cs="Arial"/>
          <w:b/>
          <w:bCs/>
          <w:sz w:val="24"/>
          <w:lang w:val="en-US"/>
        </w:rPr>
        <w:t xml:space="preserve"> Shanghai Bell</w:t>
      </w:r>
    </w:p>
    <w:p w14:paraId="45BE90BE" w14:textId="49CA51ED" w:rsidR="00CD4C7B" w:rsidRPr="00C02267" w:rsidRDefault="00CD4C7B" w:rsidP="00CD4C7B">
      <w:pPr>
        <w:ind w:left="1985" w:hanging="1985"/>
        <w:rPr>
          <w:rFonts w:ascii="Arial" w:hAnsi="Arial" w:cs="Arial"/>
          <w:b/>
          <w:bCs/>
          <w:sz w:val="24"/>
          <w:lang w:val="en-US"/>
        </w:rPr>
      </w:pPr>
      <w:r w:rsidRPr="00C02267">
        <w:rPr>
          <w:rFonts w:ascii="Arial" w:hAnsi="Arial" w:cs="Arial"/>
          <w:b/>
          <w:bCs/>
          <w:sz w:val="24"/>
          <w:lang w:val="en-US"/>
        </w:rPr>
        <w:t>Title:</w:t>
      </w:r>
      <w:r w:rsidRPr="00C02267">
        <w:rPr>
          <w:rFonts w:ascii="Arial" w:hAnsi="Arial" w:cs="Arial"/>
          <w:b/>
          <w:bCs/>
          <w:sz w:val="24"/>
          <w:lang w:val="en-US"/>
        </w:rPr>
        <w:tab/>
      </w:r>
      <w:r w:rsidR="00516C22" w:rsidRPr="00C02267">
        <w:rPr>
          <w:rFonts w:ascii="Arial" w:hAnsi="Arial" w:cs="Arial"/>
          <w:b/>
          <w:bCs/>
          <w:sz w:val="24"/>
          <w:lang w:val="en-US"/>
        </w:rPr>
        <w:t>On Channel Access priority Class selection in NR-U</w:t>
      </w:r>
      <w:r w:rsidR="0055065E" w:rsidRPr="00C02267">
        <w:rPr>
          <w:rFonts w:ascii="Arial" w:hAnsi="Arial" w:cs="Arial"/>
          <w:b/>
          <w:bCs/>
          <w:sz w:val="24"/>
          <w:lang w:val="en-US"/>
        </w:rPr>
        <w:t xml:space="preserve"> </w:t>
      </w:r>
    </w:p>
    <w:p w14:paraId="3AC3A0B1" w14:textId="35ABCB7B" w:rsidR="00CD4C7B" w:rsidRPr="00C02267" w:rsidRDefault="00CD4C7B" w:rsidP="00CD4C7B">
      <w:pPr>
        <w:ind w:left="1985" w:hanging="1985"/>
        <w:rPr>
          <w:rFonts w:ascii="Arial" w:hAnsi="Arial" w:cs="Arial"/>
          <w:b/>
          <w:bCs/>
          <w:sz w:val="24"/>
          <w:lang w:val="en-US"/>
        </w:rPr>
      </w:pPr>
      <w:r w:rsidRPr="00C02267">
        <w:rPr>
          <w:rFonts w:ascii="Arial" w:hAnsi="Arial" w:cs="Arial"/>
          <w:b/>
          <w:bCs/>
          <w:sz w:val="24"/>
          <w:lang w:val="en-US"/>
        </w:rPr>
        <w:t>WID/SID:</w:t>
      </w:r>
      <w:r w:rsidRPr="00C02267">
        <w:rPr>
          <w:rFonts w:ascii="Arial" w:hAnsi="Arial" w:cs="Arial"/>
          <w:b/>
          <w:bCs/>
          <w:sz w:val="24"/>
          <w:lang w:val="en-US"/>
        </w:rPr>
        <w:tab/>
      </w:r>
      <w:proofErr w:type="spellStart"/>
      <w:r w:rsidR="00AC1944" w:rsidRPr="00C02267">
        <w:rPr>
          <w:rFonts w:ascii="Arial" w:eastAsia="Arial" w:hAnsi="Arial" w:cs="Arial"/>
          <w:b/>
          <w:bCs/>
          <w:sz w:val="24"/>
          <w:szCs w:val="24"/>
          <w:lang w:val="en-US"/>
        </w:rPr>
        <w:t>NR_unlic</w:t>
      </w:r>
      <w:proofErr w:type="spellEnd"/>
      <w:r w:rsidR="00AC1944" w:rsidRPr="00C02267">
        <w:rPr>
          <w:rFonts w:ascii="Arial" w:eastAsia="Arial" w:hAnsi="Arial" w:cs="Arial"/>
          <w:b/>
          <w:bCs/>
          <w:sz w:val="24"/>
          <w:szCs w:val="24"/>
          <w:lang w:val="en-US"/>
        </w:rPr>
        <w:t>-Core - Release 16</w:t>
      </w:r>
    </w:p>
    <w:p w14:paraId="7DF86DB4" w14:textId="77777777" w:rsidR="00CD4C7B" w:rsidRPr="00C02267" w:rsidRDefault="00CD4C7B" w:rsidP="00CD4C7B">
      <w:pPr>
        <w:tabs>
          <w:tab w:val="left" w:pos="1985"/>
        </w:tabs>
        <w:rPr>
          <w:rFonts w:ascii="Arial" w:hAnsi="Arial" w:cs="Arial"/>
          <w:b/>
          <w:bCs/>
          <w:sz w:val="24"/>
          <w:lang w:val="en-US"/>
        </w:rPr>
      </w:pPr>
      <w:r w:rsidRPr="00C02267">
        <w:rPr>
          <w:rFonts w:ascii="Arial" w:hAnsi="Arial" w:cs="Arial"/>
          <w:b/>
          <w:bCs/>
          <w:sz w:val="24"/>
          <w:lang w:val="en-US"/>
        </w:rPr>
        <w:t>Document for:</w:t>
      </w:r>
      <w:r w:rsidRPr="00C02267">
        <w:rPr>
          <w:rFonts w:ascii="Arial" w:hAnsi="Arial" w:cs="Arial"/>
          <w:b/>
          <w:bCs/>
          <w:sz w:val="24"/>
          <w:lang w:val="en-US"/>
        </w:rPr>
        <w:tab/>
        <w:t>Discussion and Decision</w:t>
      </w:r>
    </w:p>
    <w:p w14:paraId="36A644F7" w14:textId="3FDFD33A" w:rsidR="00AC1944" w:rsidRPr="00C02267" w:rsidRDefault="00CD4C7B" w:rsidP="00AC1944">
      <w:pPr>
        <w:pStyle w:val="Heading1"/>
        <w:rPr>
          <w:lang w:val="en-US"/>
        </w:rPr>
      </w:pPr>
      <w:r w:rsidRPr="00C02267">
        <w:rPr>
          <w:lang w:val="en-US"/>
        </w:rPr>
        <w:t>1</w:t>
      </w:r>
      <w:r w:rsidR="00AC1944" w:rsidRPr="00C02267">
        <w:rPr>
          <w:lang w:val="en-US"/>
        </w:rPr>
        <w:tab/>
        <w:t>Introduction</w:t>
      </w:r>
    </w:p>
    <w:p w14:paraId="28685241" w14:textId="3F85DE70" w:rsidR="00AC1944" w:rsidRPr="00C02267" w:rsidRDefault="00E003A6" w:rsidP="00CB5B39">
      <w:pPr>
        <w:rPr>
          <w:lang w:val="en-US"/>
        </w:rPr>
      </w:pPr>
      <w:r w:rsidRPr="00C02267">
        <w:rPr>
          <w:lang w:val="en-US"/>
        </w:rPr>
        <w:t>CAPC discussed in RAN2#104 based on [1] The following was captured in TR</w:t>
      </w:r>
      <w:r w:rsidR="00915157">
        <w:rPr>
          <w:lang w:val="en-US"/>
        </w:rPr>
        <w:t xml:space="preserve"> [2]:</w:t>
      </w:r>
      <w:r w:rsidRPr="00C02267">
        <w:rPr>
          <w:lang w:val="en-US"/>
        </w:rPr>
        <w:t xml:space="preserve"> </w:t>
      </w:r>
    </w:p>
    <w:tbl>
      <w:tblPr>
        <w:tblStyle w:val="TableGrid"/>
        <w:tblW w:w="0" w:type="auto"/>
        <w:tblLook w:val="04A0" w:firstRow="1" w:lastRow="0" w:firstColumn="1" w:lastColumn="0" w:noHBand="0" w:noVBand="1"/>
      </w:tblPr>
      <w:tblGrid>
        <w:gridCol w:w="9629"/>
      </w:tblGrid>
      <w:tr w:rsidR="00975C79" w:rsidRPr="00C02267" w14:paraId="2A39B68F" w14:textId="77777777" w:rsidTr="00C70980">
        <w:tc>
          <w:tcPr>
            <w:tcW w:w="9629" w:type="dxa"/>
          </w:tcPr>
          <w:p w14:paraId="711AEAE7" w14:textId="5D6B8CC8" w:rsidR="007245FD" w:rsidRPr="00C02267" w:rsidRDefault="007245FD" w:rsidP="007245FD">
            <w:pPr>
              <w:spacing w:before="120"/>
              <w:rPr>
                <w:rFonts w:ascii="Arial" w:hAnsi="Arial" w:cs="Arial"/>
              </w:rPr>
            </w:pPr>
            <w:r w:rsidRPr="00C02267">
              <w:rPr>
                <w:rFonts w:ascii="Arial" w:hAnsi="Arial" w:cs="Arial"/>
              </w:rPr>
              <w:t>For channel access and transmissions in NR-U the mechanisms and associated signaling adopted by LTE LAA (e.g. standardized QCI to access priority mapping for DL and UL, how access priority per logical channel is determined for scheduled UL and AUL transmissions etc</w:t>
            </w:r>
            <w:r w:rsidR="00C02267">
              <w:rPr>
                <w:rFonts w:ascii="Arial" w:hAnsi="Arial" w:cs="Arial"/>
              </w:rPr>
              <w:t>.</w:t>
            </w:r>
            <w:r w:rsidRPr="00C02267">
              <w:rPr>
                <w:rFonts w:ascii="Arial" w:hAnsi="Arial" w:cs="Arial"/>
              </w:rPr>
              <w:t>) are used as the baseline. Any changes due to new physical layer design and channel access mechanisms for NR-U (e.g. introduction of PRACH, support of FBE) can also be introduced.</w:t>
            </w:r>
          </w:p>
          <w:p w14:paraId="7FDF07C3" w14:textId="692185DD" w:rsidR="00975C79" w:rsidRPr="00C02267" w:rsidRDefault="007245FD" w:rsidP="007245FD">
            <w:pPr>
              <w:rPr>
                <w:rFonts w:ascii="Arial" w:hAnsi="Arial" w:cs="Arial"/>
              </w:rPr>
            </w:pPr>
            <w:r w:rsidRPr="00C02267">
              <w:rPr>
                <w:rFonts w:ascii="Arial" w:hAnsi="Arial" w:cs="Arial"/>
              </w:rPr>
              <w:t>In addition, access priority for control signaling (transmissions over SRBs) over unlicensed carriers should be introduced for stand-alone and DC NR-U. In this case, it is assumed that control signaling will have the highest access priority.</w:t>
            </w:r>
          </w:p>
        </w:tc>
      </w:tr>
    </w:tbl>
    <w:p w14:paraId="1CC462B0" w14:textId="77777777" w:rsidR="00975C79" w:rsidRPr="00C02267" w:rsidRDefault="00975C79" w:rsidP="00CB5B39">
      <w:pPr>
        <w:rPr>
          <w:lang w:val="en-US"/>
        </w:rPr>
      </w:pPr>
    </w:p>
    <w:p w14:paraId="01D2A6F7" w14:textId="6A181FE5" w:rsidR="00E003A6" w:rsidRPr="00C02267" w:rsidRDefault="00E003A6" w:rsidP="00CB5B39">
      <w:pPr>
        <w:rPr>
          <w:lang w:val="en-US"/>
        </w:rPr>
      </w:pPr>
      <w:r w:rsidRPr="00C02267">
        <w:rPr>
          <w:lang w:val="en-US"/>
        </w:rPr>
        <w:t xml:space="preserve">Moreover, WI </w:t>
      </w:r>
      <w:r w:rsidR="00915157">
        <w:rPr>
          <w:lang w:val="en-US"/>
        </w:rPr>
        <w:t xml:space="preserve">[3] </w:t>
      </w:r>
      <w:r w:rsidRPr="00C02267">
        <w:rPr>
          <w:lang w:val="en-US"/>
        </w:rPr>
        <w:t>was approved with following objective:</w:t>
      </w:r>
    </w:p>
    <w:tbl>
      <w:tblPr>
        <w:tblStyle w:val="TableGrid"/>
        <w:tblW w:w="0" w:type="auto"/>
        <w:tblLook w:val="04A0" w:firstRow="1" w:lastRow="0" w:firstColumn="1" w:lastColumn="0" w:noHBand="0" w:noVBand="1"/>
      </w:tblPr>
      <w:tblGrid>
        <w:gridCol w:w="9629"/>
      </w:tblGrid>
      <w:tr w:rsidR="007245FD" w:rsidRPr="00C02267" w14:paraId="4C6C3C78" w14:textId="77777777" w:rsidTr="00C70980">
        <w:tc>
          <w:tcPr>
            <w:tcW w:w="9629" w:type="dxa"/>
          </w:tcPr>
          <w:p w14:paraId="7447F124" w14:textId="77777777" w:rsidR="007245FD" w:rsidRPr="00C02267" w:rsidRDefault="007245FD" w:rsidP="007245FD">
            <w:pPr>
              <w:spacing w:before="120" w:after="0"/>
              <w:rPr>
                <w:rFonts w:ascii="Arial" w:hAnsi="Arial" w:cs="Arial"/>
                <w:bCs/>
                <w:lang w:eastAsia="ja-JP"/>
              </w:rPr>
            </w:pPr>
            <w:r w:rsidRPr="00C02267">
              <w:rPr>
                <w:rFonts w:ascii="Arial" w:hAnsi="Arial" w:cs="Arial"/>
                <w:bCs/>
              </w:rPr>
              <w:t>According to the outcome of the study item, the NR-U should specify the followings [TR38.889]</w:t>
            </w:r>
            <w:r w:rsidRPr="00C02267">
              <w:rPr>
                <w:rFonts w:ascii="Arial" w:hAnsi="Arial" w:cs="Arial"/>
                <w:bCs/>
                <w:lang w:eastAsia="ja-JP"/>
              </w:rPr>
              <w:t>:</w:t>
            </w:r>
          </w:p>
          <w:p w14:paraId="06FAF475" w14:textId="77777777" w:rsidR="007245FD" w:rsidRPr="00C02267" w:rsidRDefault="007245FD" w:rsidP="007245FD">
            <w:pPr>
              <w:pStyle w:val="B1"/>
              <w:spacing w:before="180"/>
              <w:ind w:left="576" w:hanging="288"/>
              <w:rPr>
                <w:rFonts w:ascii="Arial" w:hAnsi="Arial" w:cs="Arial"/>
                <w:lang w:eastAsia="ja-JP"/>
              </w:rPr>
            </w:pPr>
            <w:r w:rsidRPr="00C02267">
              <w:rPr>
                <w:rFonts w:ascii="Arial" w:hAnsi="Arial" w:cs="Arial"/>
                <w:lang w:eastAsia="ja-JP"/>
              </w:rPr>
              <w:t>-</w:t>
            </w:r>
            <w:r w:rsidRPr="00C02267">
              <w:rPr>
                <w:rFonts w:ascii="Arial" w:hAnsi="Arial" w:cs="Arial"/>
                <w:lang w:eastAsia="ja-JP"/>
              </w:rPr>
              <w:tab/>
              <w:t>Physical layer aspects including [RAN1]:</w:t>
            </w:r>
          </w:p>
          <w:p w14:paraId="6480E213" w14:textId="77777777" w:rsidR="007245FD" w:rsidRPr="00C02267" w:rsidRDefault="007245FD" w:rsidP="007245FD">
            <w:pPr>
              <w:pStyle w:val="B1"/>
              <w:spacing w:before="180"/>
              <w:ind w:left="576" w:hanging="288"/>
              <w:rPr>
                <w:rFonts w:ascii="Arial" w:hAnsi="Arial" w:cs="Arial"/>
                <w:lang w:eastAsia="ja-JP"/>
              </w:rPr>
            </w:pPr>
            <w:r w:rsidRPr="00C02267">
              <w:rPr>
                <w:rFonts w:ascii="Arial" w:hAnsi="Arial" w:cs="Arial"/>
                <w:lang w:eastAsia="ja-JP"/>
              </w:rPr>
              <w:tab/>
              <w:t>…</w:t>
            </w:r>
          </w:p>
          <w:p w14:paraId="3CA621D2" w14:textId="6FEEAA16" w:rsidR="007245FD" w:rsidRPr="00C02267" w:rsidRDefault="007245FD" w:rsidP="0055065E">
            <w:pPr>
              <w:pStyle w:val="B1"/>
              <w:spacing w:before="180"/>
              <w:ind w:left="856" w:hanging="288"/>
              <w:rPr>
                <w:rFonts w:ascii="Arial" w:hAnsi="Arial" w:cs="Arial"/>
                <w:lang w:eastAsia="ja-JP"/>
              </w:rPr>
            </w:pPr>
            <w:r w:rsidRPr="00C02267">
              <w:rPr>
                <w:rFonts w:ascii="Arial" w:hAnsi="Arial" w:cs="Arial"/>
                <w:lang w:eastAsia="ja-JP"/>
              </w:rPr>
              <w:t>-</w:t>
            </w:r>
            <w:r w:rsidRPr="00C02267">
              <w:rPr>
                <w:rFonts w:ascii="Arial" w:hAnsi="Arial" w:cs="Arial"/>
                <w:lang w:eastAsia="ja-JP"/>
              </w:rPr>
              <w:tab/>
              <w:t xml:space="preserve">Data </w:t>
            </w:r>
            <w:r w:rsidRPr="00C02267">
              <w:rPr>
                <w:rFonts w:ascii="Arial" w:hAnsi="Arial" w:cs="Arial"/>
              </w:rPr>
              <w:t>multiplexing aspects (for both UL and DL) considering LBT and channel access priorities. (RAN1/RAN2)</w:t>
            </w:r>
          </w:p>
        </w:tc>
      </w:tr>
    </w:tbl>
    <w:p w14:paraId="6F58B6DC" w14:textId="77777777" w:rsidR="007245FD" w:rsidRPr="00C02267" w:rsidRDefault="007245FD" w:rsidP="007245FD">
      <w:pPr>
        <w:rPr>
          <w:lang w:val="en-US"/>
        </w:rPr>
      </w:pPr>
    </w:p>
    <w:p w14:paraId="5FC89248" w14:textId="063D095D" w:rsidR="00E003A6" w:rsidRPr="00C02267" w:rsidRDefault="0055065E" w:rsidP="00CB5B39">
      <w:pPr>
        <w:rPr>
          <w:lang w:val="en-US"/>
        </w:rPr>
      </w:pPr>
      <w:r w:rsidRPr="00C02267">
        <w:rPr>
          <w:lang w:val="en-US"/>
        </w:rPr>
        <w:t xml:space="preserve">In this contribution </w:t>
      </w:r>
      <w:r w:rsidR="004933D9" w:rsidRPr="00C02267">
        <w:rPr>
          <w:lang w:val="en-US"/>
        </w:rPr>
        <w:t>Channel Access Priority Classes and multiplexing of data for NR-U</w:t>
      </w:r>
      <w:r w:rsidR="004933D9">
        <w:rPr>
          <w:lang w:val="en-US"/>
        </w:rPr>
        <w:t xml:space="preserve"> are discussed.</w:t>
      </w:r>
    </w:p>
    <w:p w14:paraId="452847AD" w14:textId="29B76E39" w:rsidR="00AC1944" w:rsidRPr="00C02267" w:rsidRDefault="00AC1944" w:rsidP="00AC1944">
      <w:pPr>
        <w:pStyle w:val="Heading1"/>
        <w:rPr>
          <w:lang w:val="en-US"/>
        </w:rPr>
      </w:pPr>
      <w:r w:rsidRPr="00C02267">
        <w:rPr>
          <w:lang w:val="en-US"/>
        </w:rPr>
        <w:t>2</w:t>
      </w:r>
      <w:r w:rsidRPr="00C02267">
        <w:rPr>
          <w:lang w:val="en-US"/>
        </w:rPr>
        <w:tab/>
      </w:r>
      <w:r w:rsidR="00CF18BA" w:rsidRPr="00C02267">
        <w:rPr>
          <w:lang w:val="en-US"/>
        </w:rPr>
        <w:t>Channel Access Priority Classes</w:t>
      </w:r>
      <w:r w:rsidR="0055065E" w:rsidRPr="00C02267">
        <w:rPr>
          <w:lang w:val="en-US"/>
        </w:rPr>
        <w:t xml:space="preserve"> </w:t>
      </w:r>
    </w:p>
    <w:p w14:paraId="71FE1C31" w14:textId="77777777" w:rsidR="004933D9" w:rsidRPr="00C02267" w:rsidRDefault="004933D9" w:rsidP="004933D9">
      <w:pPr>
        <w:jc w:val="both"/>
        <w:rPr>
          <w:lang w:val="en-US"/>
        </w:rPr>
      </w:pPr>
      <w:r w:rsidRPr="00C02267">
        <w:rPr>
          <w:lang w:val="en-US"/>
        </w:rPr>
        <w:t>The technical report on NR-based access to unlicensed spectrum (TR 38.889) states that “f</w:t>
      </w:r>
      <w:r w:rsidRPr="00C02267" w:rsidDel="00E80E78">
        <w:rPr>
          <w:lang w:val="en-US"/>
        </w:rPr>
        <w:t xml:space="preserve">or channel access mechanism, LTE-LAA LBT mechanism </w:t>
      </w:r>
      <w:r w:rsidRPr="00C02267">
        <w:rPr>
          <w:lang w:val="en-US"/>
        </w:rPr>
        <w:t>is adopted as baseline</w:t>
      </w:r>
      <w:r w:rsidRPr="00C02267" w:rsidDel="00E80E78">
        <w:rPr>
          <w:lang w:val="en-US"/>
        </w:rPr>
        <w:t xml:space="preserve"> for 5GHz</w:t>
      </w:r>
      <w:r w:rsidRPr="00C02267">
        <w:rPr>
          <w:lang w:val="en-US"/>
        </w:rPr>
        <w:t xml:space="preserve"> band and adopted as the starting point of the design for 6GHz band”. It is our understanding the LBT mechanism includes the channel access priority classes.  Therefore, though the final decision on the definition of the channel access priority classes for NR-U is to be done by RAN1, we propose that RAN2 assumes NR-U uses the same channel access priority classes as </w:t>
      </w:r>
      <w:r w:rsidRPr="00C02267">
        <w:rPr>
          <w:bCs/>
          <w:color w:val="333333"/>
          <w:lang w:val="en-US" w:eastAsia="da-DK"/>
        </w:rPr>
        <w:t xml:space="preserve">specified for LAA in tables </w:t>
      </w:r>
      <w:r w:rsidRPr="00C02267">
        <w:rPr>
          <w:lang w:val="en-US"/>
        </w:rPr>
        <w:t xml:space="preserve">4.1.1-1 (DL) and 4.2.1-1 (UL) in </w:t>
      </w:r>
      <w:r w:rsidRPr="00C02267">
        <w:rPr>
          <w:bCs/>
          <w:color w:val="333333"/>
          <w:lang w:val="en-US" w:eastAsia="da-DK"/>
        </w:rPr>
        <w:t>TS 37.213</w:t>
      </w:r>
      <w:r w:rsidRPr="00C02267">
        <w:rPr>
          <w:lang w:val="en-US"/>
        </w:rPr>
        <w:t xml:space="preserve">. </w:t>
      </w:r>
    </w:p>
    <w:p w14:paraId="3C8C6D86" w14:textId="22D4982A" w:rsidR="004933D9" w:rsidRPr="00C02267" w:rsidRDefault="004933D9" w:rsidP="004933D9">
      <w:pPr>
        <w:jc w:val="both"/>
        <w:rPr>
          <w:b/>
          <w:bCs/>
          <w:lang w:val="en-US" w:eastAsia="da-DK"/>
        </w:rPr>
      </w:pPr>
      <w:r w:rsidRPr="00C02267">
        <w:rPr>
          <w:b/>
          <w:bCs/>
          <w:lang w:val="en-US" w:eastAsia="da-DK"/>
        </w:rPr>
        <w:t xml:space="preserve">Observation 1: NR-U </w:t>
      </w:r>
      <w:r>
        <w:rPr>
          <w:b/>
          <w:bCs/>
          <w:lang w:val="en-US" w:eastAsia="da-DK"/>
        </w:rPr>
        <w:t xml:space="preserve">will use </w:t>
      </w:r>
      <w:r w:rsidRPr="00C02267">
        <w:rPr>
          <w:b/>
          <w:bCs/>
          <w:lang w:val="en-US" w:eastAsia="da-DK"/>
        </w:rPr>
        <w:t xml:space="preserve">the same </w:t>
      </w:r>
      <w:r w:rsidRPr="00C02267">
        <w:rPr>
          <w:b/>
          <w:lang w:val="en-US"/>
        </w:rPr>
        <w:t xml:space="preserve">channel access priority classes as </w:t>
      </w:r>
      <w:r w:rsidRPr="00C02267">
        <w:rPr>
          <w:b/>
          <w:bCs/>
          <w:color w:val="333333"/>
          <w:lang w:val="en-US" w:eastAsia="da-DK"/>
        </w:rPr>
        <w:t xml:space="preserve">specified for LTE LAA in tables </w:t>
      </w:r>
      <w:r w:rsidRPr="00C02267">
        <w:rPr>
          <w:b/>
          <w:lang w:val="en-US"/>
        </w:rPr>
        <w:t xml:space="preserve">4.1.1-1 (for DL) and 4.2.1-1 (for UL) of </w:t>
      </w:r>
      <w:r w:rsidRPr="00C02267">
        <w:rPr>
          <w:b/>
          <w:bCs/>
          <w:color w:val="333333"/>
          <w:lang w:val="en-US" w:eastAsia="da-DK"/>
        </w:rPr>
        <w:t xml:space="preserve">TS 37.213. </w:t>
      </w:r>
    </w:p>
    <w:p w14:paraId="725292E8" w14:textId="77777777" w:rsidR="004933D9" w:rsidRPr="00C02267" w:rsidRDefault="004933D9" w:rsidP="004933D9">
      <w:pPr>
        <w:jc w:val="both"/>
        <w:rPr>
          <w:lang w:val="en-US"/>
        </w:rPr>
      </w:pPr>
      <w:r w:rsidRPr="00C02267">
        <w:rPr>
          <w:lang w:val="en-US"/>
        </w:rPr>
        <w:t xml:space="preserve">For LTE LAA, table 5.7.1-1 in TS 36.300 provides the mapping between Channel Access Priority Classes and traffic belonging to the different standardized QCIs. Non-standardized QCIs should use a suitable Channel Access Priority Class based on table 5.7.1-1, i.e. the Channel Access Priority Class of the standardized QCIs which best matches the traffic </w:t>
      </w:r>
      <w:r w:rsidRPr="00C02267">
        <w:rPr>
          <w:lang w:val="en-US"/>
        </w:rPr>
        <w:lastRenderedPageBreak/>
        <w:t xml:space="preserve">class of the non-standardized QCI. For NR-U, we propose that RAN2 introduces a similar table in TS 38.300 to map standardized 5QI values specified in Table 5.7.4-1 of TS 23.501 to the NR-U Channel Access Priority Classes. </w:t>
      </w:r>
    </w:p>
    <w:p w14:paraId="64DAB754" w14:textId="48FE1343" w:rsidR="004933D9" w:rsidRPr="00C02267" w:rsidRDefault="004933D9" w:rsidP="004933D9">
      <w:pPr>
        <w:jc w:val="both"/>
        <w:rPr>
          <w:b/>
          <w:bCs/>
          <w:color w:val="000000" w:themeColor="text1"/>
          <w:lang w:val="en-US" w:eastAsia="da-DK"/>
        </w:rPr>
      </w:pPr>
      <w:r>
        <w:rPr>
          <w:b/>
          <w:bCs/>
          <w:color w:val="000000" w:themeColor="text1"/>
          <w:lang w:val="en-US" w:eastAsia="da-DK"/>
        </w:rPr>
        <w:t>Proposal 1</w:t>
      </w:r>
      <w:r w:rsidRPr="00C02267">
        <w:rPr>
          <w:b/>
          <w:bCs/>
          <w:color w:val="000000" w:themeColor="text1"/>
          <w:lang w:val="en-US" w:eastAsia="da-DK"/>
        </w:rPr>
        <w:t xml:space="preserve">: </w:t>
      </w:r>
      <w:r>
        <w:rPr>
          <w:b/>
          <w:bCs/>
          <w:color w:val="000000" w:themeColor="text1"/>
          <w:lang w:val="en-US" w:eastAsia="da-DK"/>
        </w:rPr>
        <w:t xml:space="preserve">RAN2 shall specify in TS 38.300 how to map </w:t>
      </w:r>
      <w:r w:rsidRPr="00C02267">
        <w:rPr>
          <w:b/>
          <w:color w:val="000000" w:themeColor="text1"/>
          <w:lang w:val="en-US"/>
        </w:rPr>
        <w:t xml:space="preserve">the standardized 5QI values in Table 5.7.4-1 of TS 23.501 to </w:t>
      </w:r>
      <w:r>
        <w:rPr>
          <w:b/>
          <w:color w:val="000000" w:themeColor="text1"/>
          <w:lang w:val="en-US"/>
        </w:rPr>
        <w:t xml:space="preserve">the </w:t>
      </w:r>
      <w:r w:rsidRPr="00C02267">
        <w:rPr>
          <w:b/>
          <w:color w:val="000000" w:themeColor="text1"/>
          <w:lang w:val="en-US"/>
        </w:rPr>
        <w:t>Channel Access Priority Classes</w:t>
      </w:r>
      <w:r w:rsidRPr="00C02267">
        <w:rPr>
          <w:b/>
          <w:bCs/>
          <w:color w:val="000000" w:themeColor="text1"/>
          <w:lang w:val="en-US" w:eastAsia="da-DK"/>
        </w:rPr>
        <w:t xml:space="preserve"> specified in </w:t>
      </w:r>
      <w:r w:rsidRPr="00C02267">
        <w:rPr>
          <w:b/>
          <w:bCs/>
          <w:color w:val="333333"/>
          <w:lang w:val="en-US" w:eastAsia="da-DK"/>
        </w:rPr>
        <w:t>TS 37.213</w:t>
      </w:r>
      <w:r w:rsidRPr="00C02267">
        <w:rPr>
          <w:b/>
          <w:bCs/>
          <w:color w:val="000000" w:themeColor="text1"/>
          <w:lang w:val="en-US" w:eastAsia="da-DK"/>
        </w:rPr>
        <w:t>.</w:t>
      </w:r>
    </w:p>
    <w:p w14:paraId="35B804D5" w14:textId="5635D66B" w:rsidR="004933D9" w:rsidRPr="00C02267" w:rsidRDefault="004933D9" w:rsidP="004933D9">
      <w:pPr>
        <w:pStyle w:val="B2"/>
        <w:ind w:left="0" w:firstLine="0"/>
        <w:jc w:val="both"/>
        <w:rPr>
          <w:lang w:val="en-US" w:eastAsia="zh-CN"/>
        </w:rPr>
      </w:pPr>
      <w:r w:rsidRPr="00C02267">
        <w:rPr>
          <w:lang w:val="en-US" w:eastAsia="zh-CN"/>
        </w:rPr>
        <w:t xml:space="preserve">As already agreed for </w:t>
      </w:r>
      <w:r>
        <w:rPr>
          <w:lang w:val="en-US" w:eastAsia="zh-CN"/>
        </w:rPr>
        <w:t xml:space="preserve">Signaling Radio Bearers </w:t>
      </w:r>
      <w:r w:rsidRPr="00C02267">
        <w:rPr>
          <w:lang w:val="en-US" w:eastAsia="zh-CN"/>
        </w:rPr>
        <w:t>during the NR-U SI (TS 38</w:t>
      </w:r>
      <w:r>
        <w:rPr>
          <w:lang w:val="en-US" w:eastAsia="zh-CN"/>
        </w:rPr>
        <w:t>.</w:t>
      </w:r>
      <w:r w:rsidRPr="00C02267">
        <w:rPr>
          <w:lang w:val="en-US" w:eastAsia="zh-CN"/>
        </w:rPr>
        <w:t>889), and as specified in LTE LAA, MAC CEs (except padding BSR) should use the highest Channel Access Priority Class (i.e. the Channel Access Priority Class with the lowest number).</w:t>
      </w:r>
    </w:p>
    <w:p w14:paraId="6F9E27C2" w14:textId="55FCE29A" w:rsidR="004933D9" w:rsidRPr="00C02267" w:rsidRDefault="004933D9" w:rsidP="004933D9">
      <w:pPr>
        <w:rPr>
          <w:b/>
          <w:bCs/>
          <w:color w:val="000000" w:themeColor="text1"/>
          <w:lang w:val="en-US" w:eastAsia="da-DK"/>
        </w:rPr>
      </w:pPr>
      <w:r w:rsidRPr="00C02267">
        <w:rPr>
          <w:b/>
          <w:bCs/>
          <w:color w:val="000000" w:themeColor="text1"/>
          <w:lang w:val="en-US" w:eastAsia="da-DK"/>
        </w:rPr>
        <w:t>Proposal</w:t>
      </w:r>
      <w:r w:rsidR="00915157">
        <w:rPr>
          <w:b/>
          <w:bCs/>
          <w:color w:val="000000" w:themeColor="text1"/>
          <w:lang w:val="en-US" w:eastAsia="da-DK"/>
        </w:rPr>
        <w:t xml:space="preserve"> </w:t>
      </w:r>
      <w:r>
        <w:rPr>
          <w:b/>
          <w:bCs/>
          <w:color w:val="000000" w:themeColor="text1"/>
          <w:lang w:val="en-US" w:eastAsia="da-DK"/>
        </w:rPr>
        <w:t>2</w:t>
      </w:r>
      <w:r w:rsidRPr="00C02267">
        <w:rPr>
          <w:b/>
          <w:bCs/>
          <w:color w:val="000000" w:themeColor="text1"/>
          <w:lang w:val="en-US" w:eastAsia="da-DK"/>
        </w:rPr>
        <w:t xml:space="preserve">: </w:t>
      </w:r>
      <w:r w:rsidRPr="00C02267">
        <w:rPr>
          <w:b/>
          <w:lang w:val="en-US" w:eastAsia="zh-CN"/>
        </w:rPr>
        <w:t>MAC CEs (except padding BSR) should use the highest Channel Access Priority Class</w:t>
      </w:r>
      <w:r w:rsidRPr="00C02267">
        <w:rPr>
          <w:b/>
          <w:bCs/>
          <w:color w:val="000000" w:themeColor="text1"/>
          <w:lang w:val="en-US" w:eastAsia="da-DK"/>
        </w:rPr>
        <w:t>.</w:t>
      </w:r>
    </w:p>
    <w:p w14:paraId="3D618305" w14:textId="2917EFB6" w:rsidR="00DE53B5" w:rsidRPr="00C02267" w:rsidRDefault="00DE53B5" w:rsidP="00DE53B5">
      <w:pPr>
        <w:pStyle w:val="Heading1"/>
        <w:rPr>
          <w:lang w:val="en-US"/>
        </w:rPr>
      </w:pPr>
      <w:r w:rsidRPr="00C02267">
        <w:rPr>
          <w:lang w:val="en-US"/>
        </w:rPr>
        <w:t>3</w:t>
      </w:r>
      <w:r w:rsidRPr="00C02267">
        <w:rPr>
          <w:lang w:val="en-US"/>
        </w:rPr>
        <w:tab/>
        <w:t xml:space="preserve">Multiplexing of data  </w:t>
      </w:r>
    </w:p>
    <w:p w14:paraId="135936A9" w14:textId="0204BF82" w:rsidR="00CF58CF" w:rsidRPr="00C02267" w:rsidRDefault="00426F53" w:rsidP="00C02267">
      <w:pPr>
        <w:jc w:val="both"/>
        <w:rPr>
          <w:lang w:val="en-US" w:eastAsia="zh-CN"/>
        </w:rPr>
      </w:pPr>
      <w:r w:rsidRPr="00C02267">
        <w:rPr>
          <w:lang w:val="en-US" w:eastAsia="zh-CN"/>
        </w:rPr>
        <w:t xml:space="preserve">When operating in unlicensed spectrum using the Channel Access priority </w:t>
      </w:r>
      <w:r w:rsidRPr="00C02267">
        <w:rPr>
          <w:bCs/>
          <w:color w:val="000000" w:themeColor="text1"/>
          <w:lang w:val="en-US" w:eastAsia="da-DK"/>
        </w:rPr>
        <w:t xml:space="preserve">specified in </w:t>
      </w:r>
      <w:r w:rsidRPr="00C02267">
        <w:rPr>
          <w:lang w:val="en-US"/>
        </w:rPr>
        <w:t xml:space="preserve">in </w:t>
      </w:r>
      <w:r w:rsidRPr="00C02267">
        <w:rPr>
          <w:bCs/>
          <w:color w:val="333333"/>
          <w:lang w:val="en-US" w:eastAsia="da-DK"/>
        </w:rPr>
        <w:t>TS 37.213</w:t>
      </w:r>
      <w:r w:rsidRPr="00C02267">
        <w:rPr>
          <w:b/>
          <w:bCs/>
          <w:color w:val="333333"/>
          <w:lang w:val="en-US" w:eastAsia="da-DK"/>
        </w:rPr>
        <w:t xml:space="preserve">, </w:t>
      </w:r>
      <w:r w:rsidRPr="00C02267">
        <w:rPr>
          <w:lang w:val="en-US" w:eastAsia="zh-CN"/>
        </w:rPr>
        <w:t xml:space="preserve">there needs </w:t>
      </w:r>
      <w:r w:rsidR="00D42E07" w:rsidRPr="00C02267">
        <w:rPr>
          <w:lang w:val="en-US" w:eastAsia="zh-CN"/>
        </w:rPr>
        <w:t xml:space="preserve">to be some restrictions on the </w:t>
      </w:r>
      <w:r w:rsidR="00CF58CF" w:rsidRPr="00C02267">
        <w:rPr>
          <w:lang w:val="en-US" w:eastAsia="zh-CN"/>
        </w:rPr>
        <w:t xml:space="preserve">logical channels that </w:t>
      </w:r>
      <w:r w:rsidR="00F7306A" w:rsidRPr="00C02267">
        <w:rPr>
          <w:lang w:val="en-US" w:eastAsia="zh-CN"/>
        </w:rPr>
        <w:t>can be</w:t>
      </w:r>
      <w:r w:rsidR="00CF58CF" w:rsidRPr="00C02267">
        <w:rPr>
          <w:lang w:val="en-US" w:eastAsia="zh-CN"/>
        </w:rPr>
        <w:t xml:space="preserve"> multiplexed in </w:t>
      </w:r>
      <w:r w:rsidR="00D42E07" w:rsidRPr="00C02267">
        <w:rPr>
          <w:lang w:val="en-US" w:eastAsia="zh-CN"/>
        </w:rPr>
        <w:t xml:space="preserve">a </w:t>
      </w:r>
      <w:r w:rsidR="00CF58CF" w:rsidRPr="00C02267">
        <w:rPr>
          <w:lang w:val="en-US" w:eastAsia="zh-CN"/>
        </w:rPr>
        <w:t>MAC PDU</w:t>
      </w:r>
      <w:r w:rsidR="00D42E07" w:rsidRPr="00C02267">
        <w:rPr>
          <w:lang w:val="en-US" w:eastAsia="zh-CN"/>
        </w:rPr>
        <w:t xml:space="preserve"> based on the </w:t>
      </w:r>
      <w:r w:rsidR="00CF58CF" w:rsidRPr="00C02267">
        <w:rPr>
          <w:lang w:val="en-US" w:eastAsia="zh-CN"/>
        </w:rPr>
        <w:t xml:space="preserve">Channel Access Priority Class that </w:t>
      </w:r>
      <w:r w:rsidR="00D42E07" w:rsidRPr="00C02267">
        <w:rPr>
          <w:lang w:val="en-US" w:eastAsia="zh-CN"/>
        </w:rPr>
        <w:t xml:space="preserve">is used </w:t>
      </w:r>
      <w:r w:rsidR="00CF58CF" w:rsidRPr="00C02267">
        <w:rPr>
          <w:lang w:val="en-US" w:eastAsia="zh-CN"/>
        </w:rPr>
        <w:t xml:space="preserve">to gain access to </w:t>
      </w:r>
      <w:r w:rsidR="00D42E07" w:rsidRPr="00C02267">
        <w:rPr>
          <w:lang w:val="en-US" w:eastAsia="zh-CN"/>
        </w:rPr>
        <w:t xml:space="preserve">the </w:t>
      </w:r>
      <w:r w:rsidR="00CF58CF" w:rsidRPr="00C02267">
        <w:rPr>
          <w:lang w:val="en-US" w:eastAsia="zh-CN"/>
        </w:rPr>
        <w:t xml:space="preserve">channel. </w:t>
      </w:r>
      <w:r w:rsidR="00F7306A" w:rsidRPr="00C02267">
        <w:rPr>
          <w:lang w:val="en-US" w:eastAsia="zh-CN"/>
        </w:rPr>
        <w:t xml:space="preserve">For LTE LAA, </w:t>
      </w:r>
      <w:r w:rsidR="00D42E07" w:rsidRPr="00C02267">
        <w:rPr>
          <w:lang w:val="en-US" w:eastAsia="zh-CN"/>
        </w:rPr>
        <w:t xml:space="preserve">these restrictions are specified in </w:t>
      </w:r>
      <w:r w:rsidR="00F7306A" w:rsidRPr="00C02267">
        <w:rPr>
          <w:lang w:val="en-US" w:eastAsia="zh-CN"/>
        </w:rPr>
        <w:t xml:space="preserve">clause 5.7 of </w:t>
      </w:r>
      <w:r w:rsidR="00D42E07" w:rsidRPr="00C02267">
        <w:rPr>
          <w:lang w:val="en-US" w:eastAsia="zh-CN"/>
        </w:rPr>
        <w:t xml:space="preserve">TS </w:t>
      </w:r>
      <w:r w:rsidR="00F7306A" w:rsidRPr="00C02267">
        <w:rPr>
          <w:lang w:val="en-US" w:eastAsia="zh-CN"/>
        </w:rPr>
        <w:t>3</w:t>
      </w:r>
      <w:r w:rsidR="00D42E07" w:rsidRPr="00C02267">
        <w:rPr>
          <w:lang w:val="en-US" w:eastAsia="zh-CN"/>
        </w:rPr>
        <w:t>6</w:t>
      </w:r>
      <w:r w:rsidR="00F7306A" w:rsidRPr="00C02267">
        <w:rPr>
          <w:lang w:val="en-US" w:eastAsia="zh-CN"/>
        </w:rPr>
        <w:t>.300</w:t>
      </w:r>
      <w:r w:rsidR="00D42E07" w:rsidRPr="00C02267">
        <w:rPr>
          <w:lang w:val="en-US" w:eastAsia="zh-CN"/>
        </w:rPr>
        <w:t xml:space="preserve">. </w:t>
      </w:r>
      <w:r w:rsidRPr="00C02267">
        <w:rPr>
          <w:lang w:val="en-US" w:eastAsia="zh-CN"/>
        </w:rPr>
        <w:t xml:space="preserve">Next, </w:t>
      </w:r>
      <w:r w:rsidR="00D42E07" w:rsidRPr="00C02267">
        <w:rPr>
          <w:lang w:val="en-US" w:eastAsia="zh-CN"/>
        </w:rPr>
        <w:t xml:space="preserve">we summarize </w:t>
      </w:r>
      <w:r w:rsidRPr="00C02267">
        <w:rPr>
          <w:lang w:val="en-US" w:eastAsia="zh-CN"/>
        </w:rPr>
        <w:t xml:space="preserve">how </w:t>
      </w:r>
      <w:r w:rsidR="00D42E07" w:rsidRPr="00C02267">
        <w:rPr>
          <w:lang w:val="en-US" w:eastAsia="zh-CN"/>
        </w:rPr>
        <w:t xml:space="preserve">multiplexing of data </w:t>
      </w:r>
      <w:r w:rsidRPr="00C02267">
        <w:rPr>
          <w:lang w:val="en-US" w:eastAsia="zh-CN"/>
        </w:rPr>
        <w:t xml:space="preserve">works </w:t>
      </w:r>
      <w:r w:rsidR="00D42E07" w:rsidRPr="00C02267">
        <w:rPr>
          <w:lang w:val="en-US" w:eastAsia="zh-CN"/>
        </w:rPr>
        <w:t>in LTE LAA</w:t>
      </w:r>
      <w:r w:rsidR="00075EBB" w:rsidRPr="00C02267">
        <w:rPr>
          <w:lang w:val="en-US" w:eastAsia="zh-CN"/>
        </w:rPr>
        <w:t xml:space="preserve">, </w:t>
      </w:r>
      <w:r w:rsidR="006B7900" w:rsidRPr="00C02267">
        <w:rPr>
          <w:lang w:val="en-US"/>
        </w:rPr>
        <w:t xml:space="preserve">and propose that similar </w:t>
      </w:r>
      <w:r w:rsidRPr="00C02267">
        <w:rPr>
          <w:lang w:val="en-US"/>
        </w:rPr>
        <w:t xml:space="preserve">rules are agreed for </w:t>
      </w:r>
      <w:r w:rsidR="006B7900" w:rsidRPr="00C02267">
        <w:rPr>
          <w:lang w:val="en-US"/>
        </w:rPr>
        <w:t>NR-U and captured in TS 38.300</w:t>
      </w:r>
      <w:r w:rsidR="00D42E07" w:rsidRPr="00C02267">
        <w:rPr>
          <w:lang w:val="en-US" w:eastAsia="zh-CN"/>
        </w:rPr>
        <w:t xml:space="preserve">. </w:t>
      </w:r>
    </w:p>
    <w:p w14:paraId="3998F69D" w14:textId="3319B75F" w:rsidR="00CF58CF" w:rsidRPr="00C02267" w:rsidRDefault="004933D9" w:rsidP="00C02267">
      <w:pPr>
        <w:pStyle w:val="Heading2"/>
        <w:numPr>
          <w:ilvl w:val="1"/>
          <w:numId w:val="11"/>
        </w:numPr>
        <w:jc w:val="both"/>
        <w:rPr>
          <w:lang w:val="en-US" w:eastAsia="zh-CN"/>
        </w:rPr>
      </w:pPr>
      <w:r>
        <w:rPr>
          <w:lang w:val="en-US" w:eastAsia="zh-CN"/>
        </w:rPr>
        <w:t xml:space="preserve"> </w:t>
      </w:r>
      <w:r>
        <w:rPr>
          <w:lang w:val="en-US" w:eastAsia="zh-CN"/>
        </w:rPr>
        <w:tab/>
      </w:r>
      <w:r w:rsidR="00CF58CF" w:rsidRPr="00C02267">
        <w:rPr>
          <w:lang w:val="en-US" w:eastAsia="zh-CN"/>
        </w:rPr>
        <w:t>Downlink</w:t>
      </w:r>
    </w:p>
    <w:p w14:paraId="651B7453" w14:textId="2D02D565" w:rsidR="004933D9" w:rsidRPr="00915157" w:rsidRDefault="004933D9" w:rsidP="00915157">
      <w:pPr>
        <w:jc w:val="both"/>
        <w:rPr>
          <w:lang w:val="en-US"/>
        </w:rPr>
      </w:pPr>
      <w:bookmarkStart w:id="0" w:name="_Hlk536697755"/>
      <w:r w:rsidRPr="00915157">
        <w:rPr>
          <w:lang w:val="en-US"/>
        </w:rPr>
        <w:t xml:space="preserve">If channel access has been gained using Channel Access Priority Class P, then the </w:t>
      </w:r>
      <w:proofErr w:type="spellStart"/>
      <w:r w:rsidRPr="00915157">
        <w:rPr>
          <w:lang w:val="en-US"/>
        </w:rPr>
        <w:t>gNB</w:t>
      </w:r>
      <w:proofErr w:type="spellEnd"/>
      <w:r w:rsidRPr="00915157">
        <w:rPr>
          <w:lang w:val="en-US"/>
        </w:rPr>
        <w:t xml:space="preserve"> shall ensure that the total transmission duration of DL transmission bursts and UL transmission bursts does not exceed the Maximum Channel Occupancy Time (as defined in Table 4.1.1-1 of TS 37.213 for the Channel Access Priority Class P). Also, the total transmission duration of the DL transmission burst within the Channel Occupancy Time (COT) shall not exceed the minimum duration needed to transmit all available buffered traffic corresponding to Channel Access Priority Class(es) ≤ P. The </w:t>
      </w:r>
      <w:proofErr w:type="spellStart"/>
      <w:r w:rsidRPr="00915157">
        <w:rPr>
          <w:lang w:val="en-US"/>
        </w:rPr>
        <w:t>gNB</w:t>
      </w:r>
      <w:proofErr w:type="spellEnd"/>
      <w:r w:rsidRPr="00915157">
        <w:rPr>
          <w:lang w:val="en-US"/>
        </w:rPr>
        <w:t xml:space="preserve"> may also include in the DL transmission burst additional traffic corresponding to Channel Access Priority Class(s) &gt; P once no more data corresponding to Channel Access Priority Class ≤ P is available for transmission. </w:t>
      </w:r>
    </w:p>
    <w:p w14:paraId="57A6C07D" w14:textId="7C9C9099" w:rsidR="00F7306A" w:rsidRPr="00C02267" w:rsidRDefault="00C73ABC" w:rsidP="005C7053">
      <w:pPr>
        <w:pStyle w:val="Heading2"/>
        <w:numPr>
          <w:ilvl w:val="1"/>
          <w:numId w:val="11"/>
        </w:numPr>
        <w:jc w:val="both"/>
        <w:rPr>
          <w:lang w:val="en-US"/>
        </w:rPr>
      </w:pPr>
      <w:r w:rsidRPr="00C02267">
        <w:rPr>
          <w:lang w:val="en-US"/>
        </w:rPr>
        <w:t xml:space="preserve"> </w:t>
      </w:r>
      <w:r w:rsidR="004933D9">
        <w:rPr>
          <w:lang w:val="en-US"/>
        </w:rPr>
        <w:tab/>
      </w:r>
      <w:r w:rsidR="00CF58CF" w:rsidRPr="00C02267">
        <w:rPr>
          <w:lang w:val="en-US"/>
        </w:rPr>
        <w:t>Uplink</w:t>
      </w:r>
    </w:p>
    <w:bookmarkEnd w:id="0"/>
    <w:p w14:paraId="712BECC3" w14:textId="5F131534" w:rsidR="004933D9" w:rsidRPr="00C02267" w:rsidRDefault="004933D9" w:rsidP="004933D9">
      <w:pPr>
        <w:overflowPunct w:val="0"/>
        <w:autoSpaceDE w:val="0"/>
        <w:autoSpaceDN w:val="0"/>
        <w:adjustRightInd w:val="0"/>
        <w:jc w:val="both"/>
        <w:textAlignment w:val="baseline"/>
        <w:rPr>
          <w:lang w:val="en-US" w:eastAsia="zh-CN"/>
        </w:rPr>
      </w:pPr>
      <w:r w:rsidRPr="00C02267">
        <w:rPr>
          <w:lang w:val="en-US" w:eastAsia="zh-CN"/>
        </w:rPr>
        <w:t xml:space="preserve">For uplink scheduled transmissions, the </w:t>
      </w:r>
      <w:proofErr w:type="spellStart"/>
      <w:r w:rsidRPr="00C02267">
        <w:rPr>
          <w:lang w:val="en-US" w:eastAsia="zh-CN"/>
        </w:rPr>
        <w:t>gNB</w:t>
      </w:r>
      <w:proofErr w:type="spellEnd"/>
      <w:r w:rsidRPr="00C02267">
        <w:rPr>
          <w:lang w:val="en-US" w:eastAsia="zh-CN"/>
        </w:rPr>
        <w:t xml:space="preserve"> indicate</w:t>
      </w:r>
      <w:r>
        <w:rPr>
          <w:lang w:val="en-US" w:eastAsia="zh-CN"/>
        </w:rPr>
        <w:t>s</w:t>
      </w:r>
      <w:r w:rsidRPr="00C02267">
        <w:rPr>
          <w:lang w:val="en-US" w:eastAsia="zh-CN"/>
        </w:rPr>
        <w:t xml:space="preserve"> the Channel Access Priority Class in the UL grant. </w:t>
      </w:r>
      <w:r>
        <w:rPr>
          <w:lang w:val="en-US" w:eastAsia="zh-CN"/>
        </w:rPr>
        <w:t xml:space="preserve">Then, the UE shall not transmit traffic corresponding to CAPC &gt; P in the scheduled resource. For uplink transmission initiated by Category 4 LBT, the Channel Access Priority Class is based on the latest BSR from the UE. For UL transmission initiated by Category 2 (or Category1 LBT) within the </w:t>
      </w:r>
      <w:proofErr w:type="spellStart"/>
      <w:r>
        <w:rPr>
          <w:lang w:val="en-US" w:eastAsia="zh-CN"/>
        </w:rPr>
        <w:t>gNB</w:t>
      </w:r>
      <w:proofErr w:type="spellEnd"/>
      <w:r>
        <w:rPr>
          <w:lang w:val="en-US" w:eastAsia="zh-CN"/>
        </w:rPr>
        <w:t xml:space="preserve">-acquired COT, the indicated Channel Access Priority Class is the one used by the </w:t>
      </w:r>
      <w:proofErr w:type="spellStart"/>
      <w:r>
        <w:rPr>
          <w:lang w:val="en-US" w:eastAsia="zh-CN"/>
        </w:rPr>
        <w:t>gNB</w:t>
      </w:r>
      <w:proofErr w:type="spellEnd"/>
      <w:r>
        <w:rPr>
          <w:lang w:val="en-US" w:eastAsia="zh-CN"/>
        </w:rPr>
        <w:t xml:space="preserve"> to gain access to the channel and is based on the downlink traffic and the latest BSR from the UEs scheduled in the COT. </w:t>
      </w:r>
    </w:p>
    <w:p w14:paraId="3D26F3EB" w14:textId="77777777" w:rsidR="004933D9" w:rsidRPr="00C02267" w:rsidRDefault="004933D9" w:rsidP="004933D9">
      <w:pPr>
        <w:overflowPunct w:val="0"/>
        <w:autoSpaceDE w:val="0"/>
        <w:autoSpaceDN w:val="0"/>
        <w:adjustRightInd w:val="0"/>
        <w:jc w:val="both"/>
        <w:textAlignment w:val="baseline"/>
        <w:rPr>
          <w:lang w:val="en-US" w:eastAsia="zh-CN"/>
        </w:rPr>
      </w:pPr>
      <w:r w:rsidRPr="00C02267">
        <w:rPr>
          <w:lang w:val="en-US" w:eastAsia="zh-CN"/>
        </w:rPr>
        <w:t xml:space="preserve">For transmissions using uplink configured grants, the Channel Access Priority Class is configured per logical channel. For type 1 uplink channel access on uplink configured grants, the UE selects the lowest Channel Access Priority Class (i.e. with the highest number) of the logical channel(s) multiplexed into the MAC PDU. </w:t>
      </w:r>
      <w:bookmarkStart w:id="1" w:name="_Hlk536739890"/>
      <w:r w:rsidRPr="00C02267">
        <w:rPr>
          <w:lang w:val="en-US" w:eastAsia="zh-CN"/>
        </w:rPr>
        <w:t xml:space="preserve">For type 2 uplink channel access on uplink configured grants (i.e. uplink configured grant transmissions within the </w:t>
      </w:r>
      <w:proofErr w:type="spellStart"/>
      <w:r w:rsidRPr="00C02267">
        <w:rPr>
          <w:lang w:val="en-US" w:eastAsia="zh-CN"/>
        </w:rPr>
        <w:t>gNB</w:t>
      </w:r>
      <w:proofErr w:type="spellEnd"/>
      <w:r w:rsidRPr="00C02267">
        <w:rPr>
          <w:lang w:val="en-US" w:eastAsia="zh-CN"/>
        </w:rPr>
        <w:t>-acquired COT), the UE may select logical channels corresponding to any Channel Access Priority Class.</w:t>
      </w:r>
    </w:p>
    <w:p w14:paraId="1A685A9C" w14:textId="13342D83" w:rsidR="004933D9" w:rsidRPr="00C02267" w:rsidRDefault="004933D9" w:rsidP="004933D9">
      <w:pPr>
        <w:overflowPunct w:val="0"/>
        <w:autoSpaceDE w:val="0"/>
        <w:autoSpaceDN w:val="0"/>
        <w:adjustRightInd w:val="0"/>
        <w:jc w:val="both"/>
        <w:textAlignment w:val="baseline"/>
        <w:rPr>
          <w:lang w:val="en-US"/>
        </w:rPr>
      </w:pPr>
      <w:r w:rsidRPr="00C02267">
        <w:rPr>
          <w:lang w:val="en-US" w:eastAsia="zh-CN"/>
        </w:rPr>
        <w:t xml:space="preserve">In any case, the </w:t>
      </w:r>
      <w:proofErr w:type="spellStart"/>
      <w:r w:rsidRPr="00C02267">
        <w:rPr>
          <w:lang w:val="en-US" w:eastAsia="zh-CN"/>
        </w:rPr>
        <w:t>gNB</w:t>
      </w:r>
      <w:proofErr w:type="spellEnd"/>
      <w:r w:rsidRPr="00C02267">
        <w:rPr>
          <w:lang w:val="en-US" w:eastAsia="zh-CN"/>
        </w:rPr>
        <w:t xml:space="preserve"> shall not allocate to the UE more slots than the minimum necessary to transmit all the traffic corresponding to the selected Channel Access Priority Class (or lower)</w:t>
      </w:r>
      <w:r w:rsidRPr="00C02267">
        <w:rPr>
          <w:lang w:val="en-US"/>
        </w:rPr>
        <w:t xml:space="preserve">. </w:t>
      </w:r>
      <w:bookmarkEnd w:id="1"/>
    </w:p>
    <w:p w14:paraId="3068DD27" w14:textId="6F8B291C" w:rsidR="004933D9" w:rsidRPr="00C02267" w:rsidRDefault="004933D9" w:rsidP="004933D9">
      <w:pPr>
        <w:pStyle w:val="B2"/>
        <w:ind w:left="0" w:firstLine="0"/>
        <w:jc w:val="both"/>
        <w:rPr>
          <w:lang w:val="en-US"/>
        </w:rPr>
      </w:pPr>
      <w:r w:rsidRPr="00C02267">
        <w:rPr>
          <w:lang w:val="en-US"/>
        </w:rPr>
        <w:t>For carrier aggregation between licensed band NR (</w:t>
      </w:r>
      <w:proofErr w:type="spellStart"/>
      <w:r w:rsidRPr="00C02267">
        <w:rPr>
          <w:lang w:val="en-US"/>
        </w:rPr>
        <w:t>PCell</w:t>
      </w:r>
      <w:proofErr w:type="spellEnd"/>
      <w:r w:rsidRPr="00C02267">
        <w:rPr>
          <w:lang w:val="en-US"/>
        </w:rPr>
        <w:t>) and NR-U (</w:t>
      </w:r>
      <w:proofErr w:type="spellStart"/>
      <w:r w:rsidRPr="00C02267">
        <w:rPr>
          <w:lang w:val="en-US"/>
        </w:rPr>
        <w:t>Scell</w:t>
      </w:r>
      <w:proofErr w:type="spellEnd"/>
      <w:r w:rsidRPr="00C02267">
        <w:rPr>
          <w:lang w:val="en-US"/>
        </w:rPr>
        <w:t xml:space="preserve">), i.e. Scenario A in TR 38.889, it should be possible to configure </w:t>
      </w:r>
      <w:r w:rsidRPr="00C02267">
        <w:rPr>
          <w:lang w:val="en-US" w:eastAsia="en-GB"/>
        </w:rPr>
        <w:t xml:space="preserve">whether </w:t>
      </w:r>
      <w:r w:rsidRPr="00C02267">
        <w:rPr>
          <w:lang w:val="en-US" w:eastAsia="zh-CN"/>
        </w:rPr>
        <w:t xml:space="preserve">the data of </w:t>
      </w:r>
      <w:r w:rsidRPr="00C02267">
        <w:rPr>
          <w:lang w:val="en-US" w:eastAsia="en-GB"/>
        </w:rPr>
        <w:t xml:space="preserve">a </w:t>
      </w:r>
      <w:r w:rsidRPr="00C02267">
        <w:rPr>
          <w:lang w:val="en-US" w:eastAsia="zh-CN"/>
        </w:rPr>
        <w:t>logical channel</w:t>
      </w:r>
      <w:r w:rsidRPr="00C02267">
        <w:rPr>
          <w:lang w:val="en-US" w:eastAsia="en-GB"/>
        </w:rPr>
        <w:t xml:space="preserve"> </w:t>
      </w:r>
      <w:proofErr w:type="gramStart"/>
      <w:r w:rsidRPr="00C02267">
        <w:rPr>
          <w:lang w:val="en-US" w:eastAsia="en-GB"/>
        </w:rPr>
        <w:t xml:space="preserve">is </w:t>
      </w:r>
      <w:r w:rsidRPr="00C02267">
        <w:rPr>
          <w:lang w:val="en-US" w:eastAsia="zh-CN"/>
        </w:rPr>
        <w:t>allowed</w:t>
      </w:r>
      <w:r w:rsidRPr="00C02267">
        <w:rPr>
          <w:lang w:val="en-US" w:eastAsia="en-GB"/>
        </w:rPr>
        <w:t xml:space="preserve"> </w:t>
      </w:r>
      <w:r w:rsidRPr="00C02267">
        <w:rPr>
          <w:lang w:val="en-US" w:eastAsia="zh-CN"/>
        </w:rPr>
        <w:t>to</w:t>
      </w:r>
      <w:proofErr w:type="gramEnd"/>
      <w:r w:rsidRPr="00C02267">
        <w:rPr>
          <w:lang w:val="en-US" w:eastAsia="zh-CN"/>
        </w:rPr>
        <w:t xml:space="preserve"> be transmitted via UL of NR-U</w:t>
      </w:r>
      <w:r w:rsidRPr="00C02267">
        <w:rPr>
          <w:lang w:val="en-US" w:eastAsia="en-GB"/>
        </w:rPr>
        <w:t>.</w:t>
      </w:r>
      <w:r>
        <w:rPr>
          <w:lang w:val="en-US"/>
        </w:rPr>
        <w:t xml:space="preserve"> </w:t>
      </w:r>
      <w:r>
        <w:rPr>
          <w:lang w:val="en-US" w:eastAsia="zh-CN"/>
        </w:rPr>
        <w:t>F</w:t>
      </w:r>
      <w:r w:rsidRPr="00C02267">
        <w:rPr>
          <w:lang w:val="en-US" w:eastAsia="zh-CN"/>
        </w:rPr>
        <w:t>or uplink PUSCH transmissions</w:t>
      </w:r>
      <w:r>
        <w:rPr>
          <w:lang w:val="en-US" w:eastAsia="zh-CN"/>
        </w:rPr>
        <w:t xml:space="preserve"> on NR-U</w:t>
      </w:r>
      <w:r w:rsidRPr="00C02267">
        <w:rPr>
          <w:lang w:val="en-US" w:eastAsia="zh-CN"/>
        </w:rPr>
        <w:t xml:space="preserve">, there </w:t>
      </w:r>
      <w:r>
        <w:rPr>
          <w:lang w:val="en-US" w:eastAsia="zh-CN"/>
        </w:rPr>
        <w:t xml:space="preserve">are </w:t>
      </w:r>
      <w:r w:rsidRPr="00C02267">
        <w:rPr>
          <w:lang w:val="en-US" w:eastAsia="zh-CN"/>
        </w:rPr>
        <w:t xml:space="preserve">no additional restrictions at the UE (other than the multiplexing rules defined in clause 5.4.3 of </w:t>
      </w:r>
      <w:r w:rsidRPr="00C02267">
        <w:rPr>
          <w:lang w:val="en-US"/>
        </w:rPr>
        <w:t xml:space="preserve">TS 38.321 for NR licensed) </w:t>
      </w:r>
      <w:r w:rsidRPr="00C02267">
        <w:rPr>
          <w:lang w:val="en-US" w:eastAsia="zh-CN"/>
        </w:rPr>
        <w:t>on the type of the traffic that can be carried in the scheduled subframes.</w:t>
      </w:r>
    </w:p>
    <w:p w14:paraId="41F8E9C6" w14:textId="66B8EAC2" w:rsidR="004933D9" w:rsidRPr="00C02267" w:rsidRDefault="004933D9" w:rsidP="004933D9">
      <w:pPr>
        <w:pStyle w:val="B2"/>
        <w:ind w:left="0" w:firstLine="0"/>
        <w:rPr>
          <w:lang w:val="en-US"/>
        </w:rPr>
      </w:pPr>
      <w:r w:rsidRPr="00C02267">
        <w:rPr>
          <w:b/>
          <w:lang w:val="en-US" w:eastAsia="en-GB"/>
        </w:rPr>
        <w:t>Proposal</w:t>
      </w:r>
      <w:r w:rsidR="00E6299A">
        <w:rPr>
          <w:b/>
          <w:lang w:val="en-US" w:eastAsia="en-GB"/>
        </w:rPr>
        <w:t xml:space="preserve"> 3</w:t>
      </w:r>
      <w:r w:rsidRPr="00C02267">
        <w:rPr>
          <w:b/>
          <w:lang w:val="en-US" w:eastAsia="en-GB"/>
        </w:rPr>
        <w:t>: RAN2 should discuss and agree the content of the text in Sections 3.1 and 3.2</w:t>
      </w:r>
      <w:r>
        <w:rPr>
          <w:b/>
          <w:lang w:val="en-US" w:eastAsia="en-GB"/>
        </w:rPr>
        <w:t xml:space="preserve"> and capture relevant parts </w:t>
      </w:r>
      <w:r w:rsidRPr="00C02267">
        <w:rPr>
          <w:b/>
          <w:lang w:val="en-US" w:eastAsia="en-GB"/>
        </w:rPr>
        <w:t>in TS 3</w:t>
      </w:r>
      <w:r>
        <w:rPr>
          <w:b/>
          <w:lang w:val="en-US" w:eastAsia="en-GB"/>
        </w:rPr>
        <w:t>8</w:t>
      </w:r>
      <w:r w:rsidRPr="00C02267">
        <w:rPr>
          <w:b/>
          <w:lang w:val="en-US" w:eastAsia="en-GB"/>
        </w:rPr>
        <w:t xml:space="preserve">.300. </w:t>
      </w:r>
    </w:p>
    <w:p w14:paraId="0CD8B490" w14:textId="77777777" w:rsidR="00AC1944" w:rsidRPr="00C02267" w:rsidRDefault="00AC1944" w:rsidP="00AC1944">
      <w:pPr>
        <w:pStyle w:val="Heading1"/>
        <w:pBdr>
          <w:top w:val="single" w:sz="12" w:space="4" w:color="auto"/>
        </w:pBdr>
        <w:rPr>
          <w:lang w:val="en-US"/>
        </w:rPr>
      </w:pPr>
      <w:r w:rsidRPr="00C02267">
        <w:rPr>
          <w:lang w:val="en-US" w:eastAsia="zh-CN"/>
        </w:rPr>
        <w:t>4</w:t>
      </w:r>
      <w:r w:rsidRPr="00C02267">
        <w:rPr>
          <w:lang w:val="en-US"/>
        </w:rPr>
        <w:tab/>
      </w:r>
      <w:r w:rsidRPr="00C02267">
        <w:rPr>
          <w:lang w:val="en-US" w:eastAsia="zh-CN"/>
        </w:rPr>
        <w:t xml:space="preserve">Conclusion </w:t>
      </w:r>
    </w:p>
    <w:p w14:paraId="7093B214" w14:textId="78076044" w:rsidR="00AC1944" w:rsidRDefault="00AC1944" w:rsidP="00AC1944">
      <w:pPr>
        <w:jc w:val="both"/>
        <w:rPr>
          <w:lang w:val="en-US"/>
        </w:rPr>
      </w:pPr>
      <w:r w:rsidRPr="00C02267">
        <w:rPr>
          <w:lang w:val="en-US"/>
        </w:rPr>
        <w:t xml:space="preserve">In this paper we discussed </w:t>
      </w:r>
      <w:r w:rsidR="005C7053" w:rsidRPr="00C02267">
        <w:rPr>
          <w:lang w:val="en-US"/>
        </w:rPr>
        <w:t>Channel Access Priority Classes and multiplexing of data for NR-U, and made the following observations and proposal</w:t>
      </w:r>
      <w:r w:rsidR="00504166">
        <w:rPr>
          <w:lang w:val="en-US"/>
        </w:rPr>
        <w:t>s</w:t>
      </w:r>
      <w:bookmarkStart w:id="2" w:name="_GoBack"/>
      <w:bookmarkEnd w:id="2"/>
      <w:r w:rsidR="005C7053" w:rsidRPr="00C02267">
        <w:rPr>
          <w:lang w:val="en-US"/>
        </w:rPr>
        <w:t>:</w:t>
      </w:r>
    </w:p>
    <w:p w14:paraId="79D403D4" w14:textId="77777777" w:rsidR="00032911" w:rsidRPr="00C02267" w:rsidRDefault="00032911" w:rsidP="00032911">
      <w:pPr>
        <w:jc w:val="both"/>
        <w:rPr>
          <w:b/>
          <w:bCs/>
          <w:lang w:val="en-US" w:eastAsia="da-DK"/>
        </w:rPr>
      </w:pPr>
      <w:r w:rsidRPr="00C02267">
        <w:rPr>
          <w:b/>
          <w:bCs/>
          <w:lang w:val="en-US" w:eastAsia="da-DK"/>
        </w:rPr>
        <w:lastRenderedPageBreak/>
        <w:t xml:space="preserve">Observation 1: NR-U </w:t>
      </w:r>
      <w:r>
        <w:rPr>
          <w:b/>
          <w:bCs/>
          <w:lang w:val="en-US" w:eastAsia="da-DK"/>
        </w:rPr>
        <w:t xml:space="preserve">will use </w:t>
      </w:r>
      <w:r w:rsidRPr="00C02267">
        <w:rPr>
          <w:b/>
          <w:bCs/>
          <w:lang w:val="en-US" w:eastAsia="da-DK"/>
        </w:rPr>
        <w:t xml:space="preserve">the same </w:t>
      </w:r>
      <w:r w:rsidRPr="00C02267">
        <w:rPr>
          <w:b/>
          <w:lang w:val="en-US"/>
        </w:rPr>
        <w:t xml:space="preserve">channel access priority classes as </w:t>
      </w:r>
      <w:r w:rsidRPr="00C02267">
        <w:rPr>
          <w:b/>
          <w:bCs/>
          <w:color w:val="333333"/>
          <w:lang w:val="en-US" w:eastAsia="da-DK"/>
        </w:rPr>
        <w:t xml:space="preserve">specified for LTE LAA in tables </w:t>
      </w:r>
      <w:r w:rsidRPr="00C02267">
        <w:rPr>
          <w:b/>
          <w:lang w:val="en-US"/>
        </w:rPr>
        <w:t xml:space="preserve">4.1.1-1 (for DL) and 4.2.1-1 (for UL) of </w:t>
      </w:r>
      <w:r w:rsidRPr="00C02267">
        <w:rPr>
          <w:b/>
          <w:bCs/>
          <w:color w:val="333333"/>
          <w:lang w:val="en-US" w:eastAsia="da-DK"/>
        </w:rPr>
        <w:t xml:space="preserve">TS 37.213. </w:t>
      </w:r>
    </w:p>
    <w:p w14:paraId="06BAAAC2" w14:textId="77777777" w:rsidR="00032911" w:rsidRPr="00C02267" w:rsidRDefault="00032911" w:rsidP="00032911">
      <w:pPr>
        <w:jc w:val="both"/>
        <w:rPr>
          <w:b/>
          <w:bCs/>
          <w:color w:val="000000" w:themeColor="text1"/>
          <w:lang w:val="en-US" w:eastAsia="da-DK"/>
        </w:rPr>
      </w:pPr>
      <w:r>
        <w:rPr>
          <w:b/>
          <w:bCs/>
          <w:color w:val="000000" w:themeColor="text1"/>
          <w:lang w:val="en-US" w:eastAsia="da-DK"/>
        </w:rPr>
        <w:t>Proposal 1</w:t>
      </w:r>
      <w:r w:rsidRPr="00C02267">
        <w:rPr>
          <w:b/>
          <w:bCs/>
          <w:color w:val="000000" w:themeColor="text1"/>
          <w:lang w:val="en-US" w:eastAsia="da-DK"/>
        </w:rPr>
        <w:t xml:space="preserve">: </w:t>
      </w:r>
      <w:r>
        <w:rPr>
          <w:b/>
          <w:bCs/>
          <w:color w:val="000000" w:themeColor="text1"/>
          <w:lang w:val="en-US" w:eastAsia="da-DK"/>
        </w:rPr>
        <w:t xml:space="preserve">RAN2 shall specify in TS 38.300 how to map </w:t>
      </w:r>
      <w:r w:rsidRPr="00C02267">
        <w:rPr>
          <w:b/>
          <w:color w:val="000000" w:themeColor="text1"/>
          <w:lang w:val="en-US"/>
        </w:rPr>
        <w:t xml:space="preserve">the standardized 5QI values in Table 5.7.4-1 of TS 23.501 to </w:t>
      </w:r>
      <w:r>
        <w:rPr>
          <w:b/>
          <w:color w:val="000000" w:themeColor="text1"/>
          <w:lang w:val="en-US"/>
        </w:rPr>
        <w:t xml:space="preserve">the </w:t>
      </w:r>
      <w:r w:rsidRPr="00C02267">
        <w:rPr>
          <w:b/>
          <w:color w:val="000000" w:themeColor="text1"/>
          <w:lang w:val="en-US"/>
        </w:rPr>
        <w:t>Channel Access Priority Classes</w:t>
      </w:r>
      <w:r w:rsidRPr="00C02267">
        <w:rPr>
          <w:b/>
          <w:bCs/>
          <w:color w:val="000000" w:themeColor="text1"/>
          <w:lang w:val="en-US" w:eastAsia="da-DK"/>
        </w:rPr>
        <w:t xml:space="preserve"> specified in </w:t>
      </w:r>
      <w:r w:rsidRPr="00C02267">
        <w:rPr>
          <w:b/>
          <w:bCs/>
          <w:color w:val="333333"/>
          <w:lang w:val="en-US" w:eastAsia="da-DK"/>
        </w:rPr>
        <w:t>TS 37.213</w:t>
      </w:r>
      <w:r w:rsidRPr="00C02267">
        <w:rPr>
          <w:b/>
          <w:bCs/>
          <w:color w:val="000000" w:themeColor="text1"/>
          <w:lang w:val="en-US" w:eastAsia="da-DK"/>
        </w:rPr>
        <w:t>.</w:t>
      </w:r>
    </w:p>
    <w:p w14:paraId="19AD98D3" w14:textId="77777777" w:rsidR="00032911" w:rsidRPr="00C02267" w:rsidRDefault="00032911" w:rsidP="00032911">
      <w:pPr>
        <w:rPr>
          <w:b/>
          <w:bCs/>
          <w:color w:val="000000" w:themeColor="text1"/>
          <w:lang w:val="en-US" w:eastAsia="da-DK"/>
        </w:rPr>
      </w:pPr>
      <w:r w:rsidRPr="00C02267">
        <w:rPr>
          <w:b/>
          <w:bCs/>
          <w:color w:val="000000" w:themeColor="text1"/>
          <w:lang w:val="en-US" w:eastAsia="da-DK"/>
        </w:rPr>
        <w:t>Proposal</w:t>
      </w:r>
      <w:r>
        <w:rPr>
          <w:b/>
          <w:bCs/>
          <w:color w:val="000000" w:themeColor="text1"/>
          <w:lang w:val="en-US" w:eastAsia="da-DK"/>
        </w:rPr>
        <w:t xml:space="preserve"> 2</w:t>
      </w:r>
      <w:r w:rsidRPr="00C02267">
        <w:rPr>
          <w:b/>
          <w:bCs/>
          <w:color w:val="000000" w:themeColor="text1"/>
          <w:lang w:val="en-US" w:eastAsia="da-DK"/>
        </w:rPr>
        <w:t xml:space="preserve">: </w:t>
      </w:r>
      <w:r w:rsidRPr="00C02267">
        <w:rPr>
          <w:b/>
          <w:lang w:val="en-US" w:eastAsia="zh-CN"/>
        </w:rPr>
        <w:t>MAC CEs (except padding BSR) should use the highest Channel Access Priority Class</w:t>
      </w:r>
      <w:r w:rsidRPr="00C02267">
        <w:rPr>
          <w:b/>
          <w:bCs/>
          <w:color w:val="000000" w:themeColor="text1"/>
          <w:lang w:val="en-US" w:eastAsia="da-DK"/>
        </w:rPr>
        <w:t>.</w:t>
      </w:r>
    </w:p>
    <w:p w14:paraId="121098AB" w14:textId="77777777" w:rsidR="00032911" w:rsidRPr="00C02267" w:rsidRDefault="00032911" w:rsidP="00032911">
      <w:pPr>
        <w:pStyle w:val="B2"/>
        <w:ind w:left="0" w:firstLine="0"/>
        <w:rPr>
          <w:lang w:val="en-US"/>
        </w:rPr>
      </w:pPr>
      <w:r w:rsidRPr="00C02267">
        <w:rPr>
          <w:b/>
          <w:lang w:val="en-US" w:eastAsia="en-GB"/>
        </w:rPr>
        <w:t>Proposal</w:t>
      </w:r>
      <w:r>
        <w:rPr>
          <w:b/>
          <w:lang w:val="en-US" w:eastAsia="en-GB"/>
        </w:rPr>
        <w:t xml:space="preserve"> 3</w:t>
      </w:r>
      <w:r w:rsidRPr="00C02267">
        <w:rPr>
          <w:b/>
          <w:lang w:val="en-US" w:eastAsia="en-GB"/>
        </w:rPr>
        <w:t>: RAN2 should discuss and agree the content of the text in Sections 3.1 and 3.2</w:t>
      </w:r>
      <w:r>
        <w:rPr>
          <w:b/>
          <w:lang w:val="en-US" w:eastAsia="en-GB"/>
        </w:rPr>
        <w:t xml:space="preserve"> and capture relevant parts </w:t>
      </w:r>
      <w:r w:rsidRPr="00C02267">
        <w:rPr>
          <w:b/>
          <w:lang w:val="en-US" w:eastAsia="en-GB"/>
        </w:rPr>
        <w:t>in TS 3</w:t>
      </w:r>
      <w:r>
        <w:rPr>
          <w:b/>
          <w:lang w:val="en-US" w:eastAsia="en-GB"/>
        </w:rPr>
        <w:t>8</w:t>
      </w:r>
      <w:r w:rsidRPr="00C02267">
        <w:rPr>
          <w:b/>
          <w:lang w:val="en-US" w:eastAsia="en-GB"/>
        </w:rPr>
        <w:t xml:space="preserve">.300. </w:t>
      </w:r>
    </w:p>
    <w:p w14:paraId="4BF35573" w14:textId="77777777" w:rsidR="00AC1944" w:rsidRPr="00C02267" w:rsidRDefault="00AC1944" w:rsidP="00AC1944">
      <w:pPr>
        <w:pStyle w:val="Heading1"/>
        <w:jc w:val="both"/>
        <w:rPr>
          <w:lang w:val="en-US"/>
        </w:rPr>
      </w:pPr>
      <w:r w:rsidRPr="00C02267">
        <w:rPr>
          <w:lang w:val="en-US"/>
        </w:rPr>
        <w:t>References</w:t>
      </w:r>
    </w:p>
    <w:p w14:paraId="323F7B07" w14:textId="37FC2E80" w:rsidR="00220F0D" w:rsidRPr="00C02267" w:rsidRDefault="00220F0D" w:rsidP="00862F6C">
      <w:pPr>
        <w:numPr>
          <w:ilvl w:val="0"/>
          <w:numId w:val="5"/>
        </w:numPr>
        <w:overflowPunct w:val="0"/>
        <w:autoSpaceDE w:val="0"/>
        <w:autoSpaceDN w:val="0"/>
        <w:adjustRightInd w:val="0"/>
        <w:textAlignment w:val="baseline"/>
        <w:rPr>
          <w:lang w:val="en-US"/>
        </w:rPr>
      </w:pPr>
      <w:bookmarkStart w:id="3" w:name="_Ref75086397"/>
      <w:r w:rsidRPr="00C02267">
        <w:rPr>
          <w:lang w:val="en-US"/>
        </w:rPr>
        <w:t>R2-18</w:t>
      </w:r>
      <w:r w:rsidRPr="00C02267">
        <w:rPr>
          <w:lang w:val="en-US" w:eastAsia="zh-CN"/>
        </w:rPr>
        <w:t>16568</w:t>
      </w:r>
      <w:r w:rsidR="00862F6C" w:rsidRPr="00C02267">
        <w:rPr>
          <w:lang w:val="en-US" w:eastAsia="zh-CN"/>
        </w:rPr>
        <w:t xml:space="preserve">, </w:t>
      </w:r>
      <w:r w:rsidR="00862F6C" w:rsidRPr="00C02267">
        <w:rPr>
          <w:i/>
          <w:lang w:val="en-US"/>
        </w:rPr>
        <w:t>TP for Channel Access Priority Class in NR-U</w:t>
      </w:r>
      <w:r w:rsidR="00862F6C" w:rsidRPr="00C02267">
        <w:rPr>
          <w:lang w:val="en-US"/>
        </w:rPr>
        <w:t>, Charter Communications Inc., Qualcomm, ZTE, Nokia, Nokia Shanghai Bell, InterDigital</w:t>
      </w:r>
    </w:p>
    <w:p w14:paraId="0F79216C" w14:textId="77777777" w:rsidR="00862F6C" w:rsidRPr="00C02267" w:rsidRDefault="00862F6C" w:rsidP="00862F6C">
      <w:pPr>
        <w:numPr>
          <w:ilvl w:val="0"/>
          <w:numId w:val="5"/>
        </w:numPr>
        <w:overflowPunct w:val="0"/>
        <w:autoSpaceDE w:val="0"/>
        <w:autoSpaceDN w:val="0"/>
        <w:adjustRightInd w:val="0"/>
        <w:textAlignment w:val="baseline"/>
        <w:rPr>
          <w:lang w:val="en-US"/>
        </w:rPr>
      </w:pPr>
      <w:r w:rsidRPr="00C02267">
        <w:rPr>
          <w:lang w:val="en-US"/>
        </w:rPr>
        <w:t xml:space="preserve">TR 38.889, </w:t>
      </w:r>
      <w:r w:rsidRPr="00C02267">
        <w:rPr>
          <w:rFonts w:eastAsia="MS Mincho"/>
          <w:i/>
          <w:lang w:val="en-US"/>
        </w:rPr>
        <w:t>Study on NR-based access to unlicensed spectrum</w:t>
      </w:r>
      <w:r w:rsidRPr="00C02267">
        <w:rPr>
          <w:rFonts w:eastAsia="MS Mincho"/>
          <w:lang w:val="en-US"/>
        </w:rPr>
        <w:t xml:space="preserve">, </w:t>
      </w:r>
      <w:r w:rsidRPr="00C02267">
        <w:rPr>
          <w:lang w:val="en-US"/>
        </w:rPr>
        <w:t>V16.0.0 (2018-12)</w:t>
      </w:r>
    </w:p>
    <w:p w14:paraId="6090AAC8" w14:textId="3A7EC87C" w:rsidR="00862F6C" w:rsidRPr="00C02267" w:rsidRDefault="00862F6C" w:rsidP="00862F6C">
      <w:pPr>
        <w:numPr>
          <w:ilvl w:val="0"/>
          <w:numId w:val="5"/>
        </w:numPr>
        <w:overflowPunct w:val="0"/>
        <w:autoSpaceDE w:val="0"/>
        <w:autoSpaceDN w:val="0"/>
        <w:adjustRightInd w:val="0"/>
        <w:textAlignment w:val="baseline"/>
        <w:rPr>
          <w:lang w:val="en-US"/>
        </w:rPr>
      </w:pPr>
      <w:r w:rsidRPr="00C02267">
        <w:rPr>
          <w:lang w:val="en-US"/>
        </w:rPr>
        <w:t>RP-182878</w:t>
      </w:r>
      <w:r w:rsidRPr="00C02267">
        <w:rPr>
          <w:i/>
          <w:lang w:val="en-US"/>
        </w:rPr>
        <w:t>, New WID on NR-based Access to Unlicensed Spectrum</w:t>
      </w:r>
      <w:r w:rsidRPr="00C02267">
        <w:rPr>
          <w:lang w:val="en-US"/>
        </w:rPr>
        <w:t>, Qualcomm Inc.</w:t>
      </w:r>
    </w:p>
    <w:bookmarkEnd w:id="3"/>
    <w:p w14:paraId="35F222F4" w14:textId="77777777" w:rsidR="00080512" w:rsidRPr="00C02267" w:rsidRDefault="00080512" w:rsidP="00CD4C7B">
      <w:pPr>
        <w:rPr>
          <w:lang w:val="en-US"/>
        </w:rPr>
      </w:pPr>
    </w:p>
    <w:sectPr w:rsidR="00080512" w:rsidRPr="00C0226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140833" w14:textId="77777777" w:rsidR="00962509" w:rsidRDefault="00962509">
      <w:r>
        <w:separator/>
      </w:r>
    </w:p>
  </w:endnote>
  <w:endnote w:type="continuationSeparator" w:id="0">
    <w:p w14:paraId="235087EE" w14:textId="77777777" w:rsidR="00962509" w:rsidRDefault="00962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C6C7B" w14:textId="77777777" w:rsidR="00CB72B8" w:rsidRDefault="00CB72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8664D" w14:textId="77777777" w:rsidR="00CB72B8" w:rsidRDefault="00CB72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C49A6" w14:textId="77777777" w:rsidR="00CB72B8" w:rsidRDefault="00CB72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173EAD" w14:textId="77777777" w:rsidR="00962509" w:rsidRDefault="00962509">
      <w:r>
        <w:separator/>
      </w:r>
    </w:p>
  </w:footnote>
  <w:footnote w:type="continuationSeparator" w:id="0">
    <w:p w14:paraId="1DF51829" w14:textId="77777777" w:rsidR="00962509" w:rsidRDefault="009625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E2F33" w14:textId="77777777" w:rsidR="00CB72B8" w:rsidRDefault="00CB72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6E170" w14:textId="77777777" w:rsidR="00CB72B8" w:rsidRDefault="00CB72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3F198" w14:textId="77777777" w:rsidR="00CB72B8" w:rsidRDefault="00CB72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2B572B"/>
    <w:multiLevelType w:val="hybridMultilevel"/>
    <w:tmpl w:val="B4D84A8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26373F71"/>
    <w:multiLevelType w:val="hybridMultilevel"/>
    <w:tmpl w:val="00BC92C4"/>
    <w:lvl w:ilvl="0" w:tplc="3C4A7760">
      <w:start w:val="1"/>
      <w:numFmt w:val="decimal"/>
      <w:lvlText w:val="(%1)"/>
      <w:lvlJc w:val="left"/>
      <w:pPr>
        <w:ind w:left="644" w:hanging="360"/>
      </w:pPr>
      <w:rPr>
        <w:rFonts w:hint="default"/>
      </w:rPr>
    </w:lvl>
    <w:lvl w:ilvl="1" w:tplc="04060019" w:tentative="1">
      <w:start w:val="1"/>
      <w:numFmt w:val="lowerLetter"/>
      <w:lvlText w:val="%2."/>
      <w:lvlJc w:val="left"/>
      <w:pPr>
        <w:ind w:left="1364" w:hanging="360"/>
      </w:pPr>
    </w:lvl>
    <w:lvl w:ilvl="2" w:tplc="0406001B" w:tentative="1">
      <w:start w:val="1"/>
      <w:numFmt w:val="lowerRoman"/>
      <w:lvlText w:val="%3."/>
      <w:lvlJc w:val="right"/>
      <w:pPr>
        <w:ind w:left="2084" w:hanging="180"/>
      </w:pPr>
    </w:lvl>
    <w:lvl w:ilvl="3" w:tplc="0406000F" w:tentative="1">
      <w:start w:val="1"/>
      <w:numFmt w:val="decimal"/>
      <w:lvlText w:val="%4."/>
      <w:lvlJc w:val="left"/>
      <w:pPr>
        <w:ind w:left="2804" w:hanging="360"/>
      </w:pPr>
    </w:lvl>
    <w:lvl w:ilvl="4" w:tplc="04060019" w:tentative="1">
      <w:start w:val="1"/>
      <w:numFmt w:val="lowerLetter"/>
      <w:lvlText w:val="%5."/>
      <w:lvlJc w:val="left"/>
      <w:pPr>
        <w:ind w:left="3524" w:hanging="360"/>
      </w:pPr>
    </w:lvl>
    <w:lvl w:ilvl="5" w:tplc="0406001B" w:tentative="1">
      <w:start w:val="1"/>
      <w:numFmt w:val="lowerRoman"/>
      <w:lvlText w:val="%6."/>
      <w:lvlJc w:val="right"/>
      <w:pPr>
        <w:ind w:left="4244" w:hanging="180"/>
      </w:pPr>
    </w:lvl>
    <w:lvl w:ilvl="6" w:tplc="0406000F" w:tentative="1">
      <w:start w:val="1"/>
      <w:numFmt w:val="decimal"/>
      <w:lvlText w:val="%7."/>
      <w:lvlJc w:val="left"/>
      <w:pPr>
        <w:ind w:left="4964" w:hanging="360"/>
      </w:pPr>
    </w:lvl>
    <w:lvl w:ilvl="7" w:tplc="04060019" w:tentative="1">
      <w:start w:val="1"/>
      <w:numFmt w:val="lowerLetter"/>
      <w:lvlText w:val="%8."/>
      <w:lvlJc w:val="left"/>
      <w:pPr>
        <w:ind w:left="5684" w:hanging="360"/>
      </w:pPr>
    </w:lvl>
    <w:lvl w:ilvl="8" w:tplc="0406001B" w:tentative="1">
      <w:start w:val="1"/>
      <w:numFmt w:val="lowerRoman"/>
      <w:lvlText w:val="%9."/>
      <w:lvlJc w:val="right"/>
      <w:pPr>
        <w:ind w:left="6404" w:hanging="180"/>
      </w:pPr>
    </w:lvl>
  </w:abstractNum>
  <w:abstractNum w:abstractNumId="4" w15:restartNumberingAfterBreak="0">
    <w:nsid w:val="293C1FE7"/>
    <w:multiLevelType w:val="hybridMultilevel"/>
    <w:tmpl w:val="09F68654"/>
    <w:lvl w:ilvl="0" w:tplc="008E8404">
      <w:start w:val="3"/>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2F243914"/>
    <w:multiLevelType w:val="hybridMultilevel"/>
    <w:tmpl w:val="DF320A2E"/>
    <w:lvl w:ilvl="0" w:tplc="0406000F">
      <w:start w:val="1"/>
      <w:numFmt w:val="decimal"/>
      <w:lvlText w:val="%1."/>
      <w:lvlJc w:val="left"/>
      <w:pPr>
        <w:ind w:left="1004" w:hanging="360"/>
      </w:pPr>
    </w:lvl>
    <w:lvl w:ilvl="1" w:tplc="04060019" w:tentative="1">
      <w:start w:val="1"/>
      <w:numFmt w:val="lowerLetter"/>
      <w:lvlText w:val="%2."/>
      <w:lvlJc w:val="left"/>
      <w:pPr>
        <w:ind w:left="1724" w:hanging="360"/>
      </w:pPr>
    </w:lvl>
    <w:lvl w:ilvl="2" w:tplc="0406001B" w:tentative="1">
      <w:start w:val="1"/>
      <w:numFmt w:val="lowerRoman"/>
      <w:lvlText w:val="%3."/>
      <w:lvlJc w:val="right"/>
      <w:pPr>
        <w:ind w:left="2444" w:hanging="180"/>
      </w:pPr>
    </w:lvl>
    <w:lvl w:ilvl="3" w:tplc="0406000F" w:tentative="1">
      <w:start w:val="1"/>
      <w:numFmt w:val="decimal"/>
      <w:lvlText w:val="%4."/>
      <w:lvlJc w:val="left"/>
      <w:pPr>
        <w:ind w:left="3164" w:hanging="360"/>
      </w:pPr>
    </w:lvl>
    <w:lvl w:ilvl="4" w:tplc="04060019" w:tentative="1">
      <w:start w:val="1"/>
      <w:numFmt w:val="lowerLetter"/>
      <w:lvlText w:val="%5."/>
      <w:lvlJc w:val="left"/>
      <w:pPr>
        <w:ind w:left="3884" w:hanging="360"/>
      </w:pPr>
    </w:lvl>
    <w:lvl w:ilvl="5" w:tplc="0406001B" w:tentative="1">
      <w:start w:val="1"/>
      <w:numFmt w:val="lowerRoman"/>
      <w:lvlText w:val="%6."/>
      <w:lvlJc w:val="right"/>
      <w:pPr>
        <w:ind w:left="4604" w:hanging="180"/>
      </w:pPr>
    </w:lvl>
    <w:lvl w:ilvl="6" w:tplc="0406000F" w:tentative="1">
      <w:start w:val="1"/>
      <w:numFmt w:val="decimal"/>
      <w:lvlText w:val="%7."/>
      <w:lvlJc w:val="left"/>
      <w:pPr>
        <w:ind w:left="5324" w:hanging="360"/>
      </w:pPr>
    </w:lvl>
    <w:lvl w:ilvl="7" w:tplc="04060019" w:tentative="1">
      <w:start w:val="1"/>
      <w:numFmt w:val="lowerLetter"/>
      <w:lvlText w:val="%8."/>
      <w:lvlJc w:val="left"/>
      <w:pPr>
        <w:ind w:left="6044" w:hanging="360"/>
      </w:pPr>
    </w:lvl>
    <w:lvl w:ilvl="8" w:tplc="0406001B" w:tentative="1">
      <w:start w:val="1"/>
      <w:numFmt w:val="lowerRoman"/>
      <w:lvlText w:val="%9."/>
      <w:lvlJc w:val="right"/>
      <w:pPr>
        <w:ind w:left="6764" w:hanging="180"/>
      </w:p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70146DC0"/>
    <w:multiLevelType w:val="hybridMultilevel"/>
    <w:tmpl w:val="9BC21240"/>
    <w:lvl w:ilvl="0" w:tplc="6F0EF0F2">
      <w:start w:val="1"/>
      <w:numFmt w:val="bullet"/>
      <w:pStyle w:val="Agreement"/>
      <w:lvlText w:val=""/>
      <w:lvlJc w:val="left"/>
      <w:pPr>
        <w:tabs>
          <w:tab w:val="num" w:pos="671"/>
        </w:tabs>
        <w:ind w:left="671" w:hanging="360"/>
      </w:pPr>
      <w:rPr>
        <w:rFonts w:ascii="Symbol" w:hAnsi="Symbol" w:hint="default"/>
        <w:b/>
        <w:i w:val="0"/>
        <w:color w:val="auto"/>
        <w:sz w:val="22"/>
      </w:rPr>
    </w:lvl>
    <w:lvl w:ilvl="1" w:tplc="04090003">
      <w:start w:val="1"/>
      <w:numFmt w:val="bullet"/>
      <w:lvlText w:val="o"/>
      <w:lvlJc w:val="left"/>
      <w:pPr>
        <w:tabs>
          <w:tab w:val="num" w:pos="492"/>
        </w:tabs>
        <w:ind w:left="492" w:hanging="360"/>
      </w:pPr>
      <w:rPr>
        <w:rFonts w:ascii="Courier New" w:hAnsi="Courier New" w:cs="Courier New" w:hint="default"/>
      </w:rPr>
    </w:lvl>
    <w:lvl w:ilvl="2" w:tplc="04090005">
      <w:start w:val="1"/>
      <w:numFmt w:val="bullet"/>
      <w:lvlText w:val=""/>
      <w:lvlJc w:val="left"/>
      <w:pPr>
        <w:tabs>
          <w:tab w:val="num" w:pos="1212"/>
        </w:tabs>
        <w:ind w:left="1212" w:hanging="360"/>
      </w:pPr>
      <w:rPr>
        <w:rFonts w:ascii="Wingdings" w:hAnsi="Wingdings" w:hint="default"/>
      </w:rPr>
    </w:lvl>
    <w:lvl w:ilvl="3" w:tplc="04090001" w:tentative="1">
      <w:start w:val="1"/>
      <w:numFmt w:val="bullet"/>
      <w:lvlText w:val=""/>
      <w:lvlJc w:val="left"/>
      <w:pPr>
        <w:tabs>
          <w:tab w:val="num" w:pos="1932"/>
        </w:tabs>
        <w:ind w:left="1932" w:hanging="360"/>
      </w:pPr>
      <w:rPr>
        <w:rFonts w:ascii="Symbol" w:hAnsi="Symbol" w:hint="default"/>
      </w:rPr>
    </w:lvl>
    <w:lvl w:ilvl="4" w:tplc="04090003" w:tentative="1">
      <w:start w:val="1"/>
      <w:numFmt w:val="bullet"/>
      <w:lvlText w:val="o"/>
      <w:lvlJc w:val="left"/>
      <w:pPr>
        <w:tabs>
          <w:tab w:val="num" w:pos="2652"/>
        </w:tabs>
        <w:ind w:left="2652" w:hanging="360"/>
      </w:pPr>
      <w:rPr>
        <w:rFonts w:ascii="Courier New" w:hAnsi="Courier New" w:cs="Courier New" w:hint="default"/>
      </w:rPr>
    </w:lvl>
    <w:lvl w:ilvl="5" w:tplc="04090005" w:tentative="1">
      <w:start w:val="1"/>
      <w:numFmt w:val="bullet"/>
      <w:lvlText w:val=""/>
      <w:lvlJc w:val="left"/>
      <w:pPr>
        <w:tabs>
          <w:tab w:val="num" w:pos="3372"/>
        </w:tabs>
        <w:ind w:left="3372" w:hanging="360"/>
      </w:pPr>
      <w:rPr>
        <w:rFonts w:ascii="Wingdings" w:hAnsi="Wingdings" w:hint="default"/>
      </w:rPr>
    </w:lvl>
    <w:lvl w:ilvl="6" w:tplc="04090001" w:tentative="1">
      <w:start w:val="1"/>
      <w:numFmt w:val="bullet"/>
      <w:lvlText w:val=""/>
      <w:lvlJc w:val="left"/>
      <w:pPr>
        <w:tabs>
          <w:tab w:val="num" w:pos="4092"/>
        </w:tabs>
        <w:ind w:left="4092" w:hanging="360"/>
      </w:pPr>
      <w:rPr>
        <w:rFonts w:ascii="Symbol" w:hAnsi="Symbol" w:hint="default"/>
      </w:rPr>
    </w:lvl>
    <w:lvl w:ilvl="7" w:tplc="04090003" w:tentative="1">
      <w:start w:val="1"/>
      <w:numFmt w:val="bullet"/>
      <w:lvlText w:val="o"/>
      <w:lvlJc w:val="left"/>
      <w:pPr>
        <w:tabs>
          <w:tab w:val="num" w:pos="4812"/>
        </w:tabs>
        <w:ind w:left="4812" w:hanging="360"/>
      </w:pPr>
      <w:rPr>
        <w:rFonts w:ascii="Courier New" w:hAnsi="Courier New" w:cs="Courier New" w:hint="default"/>
      </w:rPr>
    </w:lvl>
    <w:lvl w:ilvl="8" w:tplc="04090005" w:tentative="1">
      <w:start w:val="1"/>
      <w:numFmt w:val="bullet"/>
      <w:lvlText w:val=""/>
      <w:lvlJc w:val="left"/>
      <w:pPr>
        <w:tabs>
          <w:tab w:val="num" w:pos="5532"/>
        </w:tabs>
        <w:ind w:left="5532" w:hanging="360"/>
      </w:pPr>
      <w:rPr>
        <w:rFonts w:ascii="Wingdings" w:hAnsi="Wingdings" w:hint="default"/>
      </w:rPr>
    </w:lvl>
  </w:abstractNum>
  <w:abstractNum w:abstractNumId="9" w15:restartNumberingAfterBreak="0">
    <w:nsid w:val="78164106"/>
    <w:multiLevelType w:val="multilevel"/>
    <w:tmpl w:val="88465E54"/>
    <w:lvl w:ilvl="0">
      <w:start w:val="3"/>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7"/>
  </w:num>
  <w:num w:numId="8">
    <w:abstractNumId w:val="2"/>
  </w:num>
  <w:num w:numId="9">
    <w:abstractNumId w:val="5"/>
  </w:num>
  <w:num w:numId="10">
    <w:abstractNumId w:val="3"/>
  </w:num>
  <w:num w:numId="11">
    <w:abstractNumId w:val="9"/>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64A"/>
    <w:rsid w:val="00032911"/>
    <w:rsid w:val="00033397"/>
    <w:rsid w:val="00040095"/>
    <w:rsid w:val="000549E4"/>
    <w:rsid w:val="00075EBB"/>
    <w:rsid w:val="00080512"/>
    <w:rsid w:val="00090468"/>
    <w:rsid w:val="000A3D2A"/>
    <w:rsid w:val="000B7BCF"/>
    <w:rsid w:val="000C522B"/>
    <w:rsid w:val="000D58AB"/>
    <w:rsid w:val="000E37DF"/>
    <w:rsid w:val="00100E34"/>
    <w:rsid w:val="00112F1A"/>
    <w:rsid w:val="00131B5D"/>
    <w:rsid w:val="0013620A"/>
    <w:rsid w:val="00145075"/>
    <w:rsid w:val="001741A0"/>
    <w:rsid w:val="00175FA0"/>
    <w:rsid w:val="00194CD0"/>
    <w:rsid w:val="001B49C9"/>
    <w:rsid w:val="001C4F79"/>
    <w:rsid w:val="001E4D94"/>
    <w:rsid w:val="001F168B"/>
    <w:rsid w:val="001F7831"/>
    <w:rsid w:val="00204045"/>
    <w:rsid w:val="0020712B"/>
    <w:rsid w:val="00220F0D"/>
    <w:rsid w:val="0022606D"/>
    <w:rsid w:val="00231728"/>
    <w:rsid w:val="002376D3"/>
    <w:rsid w:val="002610D8"/>
    <w:rsid w:val="002747EC"/>
    <w:rsid w:val="002855BF"/>
    <w:rsid w:val="002F0D22"/>
    <w:rsid w:val="003172DC"/>
    <w:rsid w:val="0032277C"/>
    <w:rsid w:val="00322F2A"/>
    <w:rsid w:val="00325AE3"/>
    <w:rsid w:val="00326069"/>
    <w:rsid w:val="0035462D"/>
    <w:rsid w:val="00364B41"/>
    <w:rsid w:val="003A41EF"/>
    <w:rsid w:val="003B40AD"/>
    <w:rsid w:val="003C342C"/>
    <w:rsid w:val="003C4E37"/>
    <w:rsid w:val="003E16BE"/>
    <w:rsid w:val="003F4E28"/>
    <w:rsid w:val="004006E8"/>
    <w:rsid w:val="00401855"/>
    <w:rsid w:val="00422371"/>
    <w:rsid w:val="00426F53"/>
    <w:rsid w:val="00450B4C"/>
    <w:rsid w:val="00451AEA"/>
    <w:rsid w:val="004610D3"/>
    <w:rsid w:val="00465587"/>
    <w:rsid w:val="00477455"/>
    <w:rsid w:val="00492199"/>
    <w:rsid w:val="004933D9"/>
    <w:rsid w:val="004A1F7B"/>
    <w:rsid w:val="004C44D2"/>
    <w:rsid w:val="004D3578"/>
    <w:rsid w:val="004D380D"/>
    <w:rsid w:val="004E213A"/>
    <w:rsid w:val="004F7BC4"/>
    <w:rsid w:val="005009EF"/>
    <w:rsid w:val="00503171"/>
    <w:rsid w:val="00504166"/>
    <w:rsid w:val="00506C28"/>
    <w:rsid w:val="00516651"/>
    <w:rsid w:val="00516C22"/>
    <w:rsid w:val="00521B26"/>
    <w:rsid w:val="00526D70"/>
    <w:rsid w:val="00534DA0"/>
    <w:rsid w:val="005438A2"/>
    <w:rsid w:val="00543E6C"/>
    <w:rsid w:val="0055065E"/>
    <w:rsid w:val="0055239B"/>
    <w:rsid w:val="00565087"/>
    <w:rsid w:val="0056573F"/>
    <w:rsid w:val="005B7ECE"/>
    <w:rsid w:val="005C7053"/>
    <w:rsid w:val="005F2F64"/>
    <w:rsid w:val="00611566"/>
    <w:rsid w:val="00641130"/>
    <w:rsid w:val="00646D99"/>
    <w:rsid w:val="00656910"/>
    <w:rsid w:val="00656A35"/>
    <w:rsid w:val="006B7900"/>
    <w:rsid w:val="006C66D8"/>
    <w:rsid w:val="006D1E24"/>
    <w:rsid w:val="006E1417"/>
    <w:rsid w:val="006F6A2C"/>
    <w:rsid w:val="00700275"/>
    <w:rsid w:val="00710201"/>
    <w:rsid w:val="007245FD"/>
    <w:rsid w:val="007342B5"/>
    <w:rsid w:val="00734A5B"/>
    <w:rsid w:val="00744E76"/>
    <w:rsid w:val="0075331F"/>
    <w:rsid w:val="00757D40"/>
    <w:rsid w:val="007760E5"/>
    <w:rsid w:val="00781F0F"/>
    <w:rsid w:val="0078727C"/>
    <w:rsid w:val="0079049D"/>
    <w:rsid w:val="00793DC5"/>
    <w:rsid w:val="007B18D8"/>
    <w:rsid w:val="007C095F"/>
    <w:rsid w:val="007C2DD0"/>
    <w:rsid w:val="007D7E00"/>
    <w:rsid w:val="008028A4"/>
    <w:rsid w:val="00813245"/>
    <w:rsid w:val="00861E10"/>
    <w:rsid w:val="00862F6C"/>
    <w:rsid w:val="008768CA"/>
    <w:rsid w:val="00877EF9"/>
    <w:rsid w:val="00880559"/>
    <w:rsid w:val="008B5306"/>
    <w:rsid w:val="008D2E4D"/>
    <w:rsid w:val="008F396F"/>
    <w:rsid w:val="0090271F"/>
    <w:rsid w:val="00902DB9"/>
    <w:rsid w:val="0090466A"/>
    <w:rsid w:val="00915157"/>
    <w:rsid w:val="0092109C"/>
    <w:rsid w:val="00936071"/>
    <w:rsid w:val="00940212"/>
    <w:rsid w:val="00942EC2"/>
    <w:rsid w:val="00961B32"/>
    <w:rsid w:val="00962509"/>
    <w:rsid w:val="00970DB3"/>
    <w:rsid w:val="00974BB0"/>
    <w:rsid w:val="00975C79"/>
    <w:rsid w:val="00994BEA"/>
    <w:rsid w:val="009A0AF3"/>
    <w:rsid w:val="009B07CD"/>
    <w:rsid w:val="009C19E9"/>
    <w:rsid w:val="009C710A"/>
    <w:rsid w:val="009D74A6"/>
    <w:rsid w:val="009E3945"/>
    <w:rsid w:val="00A04171"/>
    <w:rsid w:val="00A05BCD"/>
    <w:rsid w:val="00A10F02"/>
    <w:rsid w:val="00A1767E"/>
    <w:rsid w:val="00A204CA"/>
    <w:rsid w:val="00A51517"/>
    <w:rsid w:val="00A53724"/>
    <w:rsid w:val="00A82346"/>
    <w:rsid w:val="00A9671C"/>
    <w:rsid w:val="00AA1553"/>
    <w:rsid w:val="00AC1944"/>
    <w:rsid w:val="00AC233A"/>
    <w:rsid w:val="00B05380"/>
    <w:rsid w:val="00B05962"/>
    <w:rsid w:val="00B14E64"/>
    <w:rsid w:val="00B15449"/>
    <w:rsid w:val="00B27303"/>
    <w:rsid w:val="00B47FD1"/>
    <w:rsid w:val="00B516BB"/>
    <w:rsid w:val="00B54E23"/>
    <w:rsid w:val="00B84DB2"/>
    <w:rsid w:val="00BA6173"/>
    <w:rsid w:val="00BC3555"/>
    <w:rsid w:val="00BE399A"/>
    <w:rsid w:val="00C02267"/>
    <w:rsid w:val="00C12B51"/>
    <w:rsid w:val="00C24650"/>
    <w:rsid w:val="00C25465"/>
    <w:rsid w:val="00C33079"/>
    <w:rsid w:val="00C33570"/>
    <w:rsid w:val="00C40B83"/>
    <w:rsid w:val="00C66F8F"/>
    <w:rsid w:val="00C73ABC"/>
    <w:rsid w:val="00C83A13"/>
    <w:rsid w:val="00C9068C"/>
    <w:rsid w:val="00C92967"/>
    <w:rsid w:val="00CA3D0C"/>
    <w:rsid w:val="00CA654B"/>
    <w:rsid w:val="00CB5B39"/>
    <w:rsid w:val="00CB72B8"/>
    <w:rsid w:val="00CD4C7B"/>
    <w:rsid w:val="00CD747A"/>
    <w:rsid w:val="00CF18BA"/>
    <w:rsid w:val="00CF2678"/>
    <w:rsid w:val="00CF58CF"/>
    <w:rsid w:val="00D33BE3"/>
    <w:rsid w:val="00D3792D"/>
    <w:rsid w:val="00D42E07"/>
    <w:rsid w:val="00D55E47"/>
    <w:rsid w:val="00D562A0"/>
    <w:rsid w:val="00D62E19"/>
    <w:rsid w:val="00D67CD1"/>
    <w:rsid w:val="00D7341D"/>
    <w:rsid w:val="00D738D6"/>
    <w:rsid w:val="00D80795"/>
    <w:rsid w:val="00D854BE"/>
    <w:rsid w:val="00D87E00"/>
    <w:rsid w:val="00D9134D"/>
    <w:rsid w:val="00D95AB9"/>
    <w:rsid w:val="00D96D11"/>
    <w:rsid w:val="00DA7A03"/>
    <w:rsid w:val="00DB0DB8"/>
    <w:rsid w:val="00DB1818"/>
    <w:rsid w:val="00DC309B"/>
    <w:rsid w:val="00DC4DA2"/>
    <w:rsid w:val="00DE53B5"/>
    <w:rsid w:val="00E003A6"/>
    <w:rsid w:val="00E026B2"/>
    <w:rsid w:val="00E17DCC"/>
    <w:rsid w:val="00E254D8"/>
    <w:rsid w:val="00E353DD"/>
    <w:rsid w:val="00E46C08"/>
    <w:rsid w:val="00E471CF"/>
    <w:rsid w:val="00E5663C"/>
    <w:rsid w:val="00E62835"/>
    <w:rsid w:val="00E6299A"/>
    <w:rsid w:val="00E77645"/>
    <w:rsid w:val="00E83697"/>
    <w:rsid w:val="00EC4A25"/>
    <w:rsid w:val="00F025A2"/>
    <w:rsid w:val="00F07388"/>
    <w:rsid w:val="00F2026E"/>
    <w:rsid w:val="00F2210A"/>
    <w:rsid w:val="00F37743"/>
    <w:rsid w:val="00F40294"/>
    <w:rsid w:val="00F54A3D"/>
    <w:rsid w:val="00F54CB0"/>
    <w:rsid w:val="00F653B8"/>
    <w:rsid w:val="00F71B89"/>
    <w:rsid w:val="00F7306A"/>
    <w:rsid w:val="00F7353C"/>
    <w:rsid w:val="00F76F8F"/>
    <w:rsid w:val="00F941DF"/>
    <w:rsid w:val="00FA1266"/>
    <w:rsid w:val="00FA5B60"/>
    <w:rsid w:val="00FB36FA"/>
    <w:rsid w:val="00FC1192"/>
    <w:rsid w:val="00FE251B"/>
    <w:rsid w:val="00FE7C1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customStyle="1" w:styleId="Doc-text2">
    <w:name w:val="Doc-text2"/>
    <w:basedOn w:val="Normal"/>
    <w:link w:val="Doc-text2Char"/>
    <w:qFormat/>
    <w:rsid w:val="00AC194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C1944"/>
    <w:rPr>
      <w:rFonts w:ascii="Arial" w:eastAsia="MS Mincho" w:hAnsi="Arial"/>
      <w:szCs w:val="24"/>
    </w:rPr>
  </w:style>
  <w:style w:type="paragraph" w:customStyle="1" w:styleId="Agreement">
    <w:name w:val="Agreement"/>
    <w:basedOn w:val="Normal"/>
    <w:next w:val="Doc-text2"/>
    <w:uiPriority w:val="99"/>
    <w:qFormat/>
    <w:rsid w:val="00AC1944"/>
    <w:pPr>
      <w:numPr>
        <w:numId w:val="6"/>
      </w:numPr>
      <w:overflowPunct w:val="0"/>
      <w:autoSpaceDE w:val="0"/>
      <w:autoSpaceDN w:val="0"/>
      <w:adjustRightInd w:val="0"/>
      <w:spacing w:before="60"/>
      <w:textAlignment w:val="baseline"/>
    </w:pPr>
    <w:rPr>
      <w:rFonts w:ascii="Arial" w:hAnsi="Arial"/>
      <w:b/>
      <w:lang w:eastAsia="ja-JP"/>
    </w:rPr>
  </w:style>
  <w:style w:type="table" w:styleId="TableGrid">
    <w:name w:val="Table Grid"/>
    <w:basedOn w:val="TableNormal"/>
    <w:rsid w:val="00AC194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locked/>
    <w:rsid w:val="00AC1944"/>
    <w:rPr>
      <w:lang w:eastAsia="en-US"/>
    </w:rPr>
  </w:style>
  <w:style w:type="character" w:customStyle="1" w:styleId="B1Char">
    <w:name w:val="B1 Char"/>
    <w:link w:val="B1"/>
    <w:rsid w:val="00AC1944"/>
    <w:rPr>
      <w:lang w:eastAsia="en-US"/>
    </w:rPr>
  </w:style>
  <w:style w:type="character" w:customStyle="1" w:styleId="B2Char">
    <w:name w:val="B2 Char"/>
    <w:link w:val="B2"/>
    <w:qFormat/>
    <w:rsid w:val="00AC1944"/>
    <w:rPr>
      <w:lang w:eastAsia="en-US"/>
    </w:rPr>
  </w:style>
  <w:style w:type="character" w:customStyle="1" w:styleId="B3Char">
    <w:name w:val="B3 Char"/>
    <w:link w:val="B3"/>
    <w:rsid w:val="00AC1944"/>
    <w:rPr>
      <w:lang w:eastAsia="en-US"/>
    </w:rPr>
  </w:style>
  <w:style w:type="paragraph" w:styleId="ListParagraph">
    <w:name w:val="List Paragraph"/>
    <w:basedOn w:val="Normal"/>
    <w:uiPriority w:val="34"/>
    <w:qFormat/>
    <w:rsid w:val="0001664A"/>
    <w:pPr>
      <w:ind w:left="720"/>
      <w:contextualSpacing/>
    </w:pPr>
  </w:style>
  <w:style w:type="character" w:styleId="CommentReference">
    <w:name w:val="annotation reference"/>
    <w:basedOn w:val="DefaultParagraphFont"/>
    <w:rsid w:val="0013620A"/>
    <w:rPr>
      <w:sz w:val="16"/>
      <w:szCs w:val="16"/>
    </w:rPr>
  </w:style>
  <w:style w:type="paragraph" w:styleId="CommentText">
    <w:name w:val="annotation text"/>
    <w:basedOn w:val="Normal"/>
    <w:link w:val="CommentTextChar"/>
    <w:rsid w:val="0013620A"/>
  </w:style>
  <w:style w:type="character" w:customStyle="1" w:styleId="CommentTextChar">
    <w:name w:val="Comment Text Char"/>
    <w:basedOn w:val="DefaultParagraphFont"/>
    <w:link w:val="CommentText"/>
    <w:rsid w:val="0013620A"/>
    <w:rPr>
      <w:lang w:eastAsia="en-US"/>
    </w:rPr>
  </w:style>
  <w:style w:type="paragraph" w:styleId="CommentSubject">
    <w:name w:val="annotation subject"/>
    <w:basedOn w:val="CommentText"/>
    <w:next w:val="CommentText"/>
    <w:link w:val="CommentSubjectChar"/>
    <w:rsid w:val="0013620A"/>
    <w:rPr>
      <w:b/>
      <w:bCs/>
    </w:rPr>
  </w:style>
  <w:style w:type="character" w:customStyle="1" w:styleId="CommentSubjectChar">
    <w:name w:val="Comment Subject Char"/>
    <w:basedOn w:val="CommentTextChar"/>
    <w:link w:val="CommentSubject"/>
    <w:rsid w:val="0013620A"/>
    <w:rPr>
      <w:b/>
      <w:bCs/>
      <w:lang w:eastAsia="en-US"/>
    </w:rPr>
  </w:style>
  <w:style w:type="paragraph" w:styleId="Revision">
    <w:name w:val="Revision"/>
    <w:hidden/>
    <w:uiPriority w:val="99"/>
    <w:semiHidden/>
    <w:rsid w:val="0013620A"/>
    <w:rPr>
      <w:lang w:eastAsia="en-US"/>
    </w:rPr>
  </w:style>
  <w:style w:type="paragraph" w:customStyle="1" w:styleId="3GPPHeader">
    <w:name w:val="3GPP_Header"/>
    <w:basedOn w:val="Normal"/>
    <w:rsid w:val="00220F0D"/>
    <w:pPr>
      <w:tabs>
        <w:tab w:val="left" w:pos="1701"/>
        <w:tab w:val="right" w:pos="9639"/>
      </w:tabs>
      <w:spacing w:after="240" w:line="256" w:lineRule="auto"/>
    </w:pPr>
    <w:rPr>
      <w:rFonts w:asciiTheme="minorHAnsi" w:eastAsiaTheme="minorHAnsi" w:hAnsiTheme="minorHAnsi" w:cstheme="minorBidi"/>
      <w:b/>
      <w:sz w:val="22"/>
      <w:szCs w:val="22"/>
      <w:lang w:val="da-DK"/>
    </w:rPr>
  </w:style>
  <w:style w:type="character" w:customStyle="1" w:styleId="TACChar">
    <w:name w:val="TAC Char"/>
    <w:link w:val="TAC"/>
    <w:rsid w:val="0092109C"/>
    <w:rPr>
      <w:rFonts w:ascii="Arial" w:hAnsi="Arial"/>
      <w:sz w:val="18"/>
      <w:lang w:eastAsia="en-US"/>
    </w:rPr>
  </w:style>
  <w:style w:type="character" w:customStyle="1" w:styleId="TAHCar">
    <w:name w:val="TAH Car"/>
    <w:link w:val="TAH"/>
    <w:locked/>
    <w:rsid w:val="0092109C"/>
    <w:rPr>
      <w:rFonts w:ascii="Arial" w:hAnsi="Arial"/>
      <w:b/>
      <w:sz w:val="18"/>
      <w:lang w:eastAsia="en-US"/>
    </w:rPr>
  </w:style>
  <w:style w:type="character" w:customStyle="1" w:styleId="B1Zchn">
    <w:name w:val="B1 Zchn"/>
    <w:rsid w:val="0092109C"/>
    <w:rPr>
      <w:rFonts w:eastAsia="Times New Roman"/>
    </w:rPr>
  </w:style>
  <w:style w:type="character" w:customStyle="1" w:styleId="THChar">
    <w:name w:val="TH Char"/>
    <w:link w:val="TH"/>
    <w:qFormat/>
    <w:rsid w:val="0092109C"/>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33751">
      <w:bodyDiv w:val="1"/>
      <w:marLeft w:val="0"/>
      <w:marRight w:val="0"/>
      <w:marTop w:val="0"/>
      <w:marBottom w:val="0"/>
      <w:divBdr>
        <w:top w:val="none" w:sz="0" w:space="0" w:color="auto"/>
        <w:left w:val="none" w:sz="0" w:space="0" w:color="auto"/>
        <w:bottom w:val="none" w:sz="0" w:space="0" w:color="auto"/>
        <w:right w:val="none" w:sz="0" w:space="0" w:color="auto"/>
      </w:divBdr>
    </w:div>
    <w:div w:id="239948555">
      <w:bodyDiv w:val="1"/>
      <w:marLeft w:val="0"/>
      <w:marRight w:val="0"/>
      <w:marTop w:val="0"/>
      <w:marBottom w:val="0"/>
      <w:divBdr>
        <w:top w:val="none" w:sz="0" w:space="0" w:color="auto"/>
        <w:left w:val="none" w:sz="0" w:space="0" w:color="auto"/>
        <w:bottom w:val="none" w:sz="0" w:space="0" w:color="auto"/>
        <w:right w:val="none" w:sz="0" w:space="0" w:color="auto"/>
      </w:divBdr>
    </w:div>
    <w:div w:id="713818312">
      <w:bodyDiv w:val="1"/>
      <w:marLeft w:val="0"/>
      <w:marRight w:val="0"/>
      <w:marTop w:val="0"/>
      <w:marBottom w:val="0"/>
      <w:divBdr>
        <w:top w:val="none" w:sz="0" w:space="0" w:color="auto"/>
        <w:left w:val="none" w:sz="0" w:space="0" w:color="auto"/>
        <w:bottom w:val="none" w:sz="0" w:space="0" w:color="auto"/>
        <w:right w:val="none" w:sz="0" w:space="0" w:color="auto"/>
      </w:divBdr>
    </w:div>
    <w:div w:id="874971364">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2015450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5AIRPNAIUNRU-859666464-4625</_dlc_DocId>
    <_dlc_DocIdUrl xmlns="71c5aaf6-e6ce-465b-b873-5148d2a4c105">
      <Url>https://nokia.sharepoint.com/sites/c5g/e2earch/_layouts/15/DocIdRedir.aspx?ID=5AIRPNAIUNRU-859666464-4625</Url>
      <Description>5AIRPNAIUNRU-859666464-4625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3b34c8f0-1ef5-4d1e-bb66-517ce7fe7356"/>
    <ds:schemaRef ds:uri="http://purl.org/dc/terms/"/>
    <ds:schemaRef ds:uri="a3840f4f-04be-43d1-b2ef-6ff1382503c7"/>
    <ds:schemaRef ds:uri="http://www.w3.org/XML/1998/namespace"/>
    <ds:schemaRef ds:uri="http://schemas.microsoft.com/office/2006/metadata/properties"/>
    <ds:schemaRef ds:uri="http://purl.org/dc/dcmitype/"/>
    <ds:schemaRef ds:uri="http://schemas.microsoft.com/office/2006/documentManagement/types"/>
    <ds:schemaRef ds:uri="http://purl.org/dc/elements/1.1/"/>
    <ds:schemaRef ds:uri="71c5aaf6-e6ce-465b-b873-5148d2a4c105"/>
    <ds:schemaRef ds:uri="http://schemas.microsoft.com/office/infopath/2007/PartnerControls"/>
    <ds:schemaRef ds:uri="http://schemas.openxmlformats.org/package/2006/metadata/core-properties"/>
    <ds:schemaRef ds:uri="83f22d2f-d16e-4be6-ad4f-29fa0b067c3c"/>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B8F5DC4B-EAE0-46D5-ACC3-A5760D60F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830</TotalTime>
  <Pages>3</Pages>
  <Words>1250</Words>
  <Characters>6446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7681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cp:lastModifiedBy>Nokia-GWO3</cp:lastModifiedBy>
  <cp:revision>22</cp:revision>
  <dcterms:created xsi:type="dcterms:W3CDTF">2019-01-29T14:52:00Z</dcterms:created>
  <dcterms:modified xsi:type="dcterms:W3CDTF">2019-02-14T12:53:00Z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85859186-e799-4a80-80d2-bd85fd9c07ef</vt:lpwstr>
  </property>
  <property fmtid="{D5CDD505-2E9C-101B-9397-08002B2CF9AE}" pid="4" name="AuthorIds_UIVersion_2560">
    <vt:lpwstr>191,165</vt:lpwstr>
  </property>
</Properties>
</file>